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DE" w:rsidRPr="0015759C" w:rsidRDefault="005247DE" w:rsidP="005247DE">
      <w:pPr>
        <w:keepNext/>
        <w:keepLines/>
        <w:spacing w:before="240" w:after="0"/>
        <w:ind w:left="720" w:hanging="720"/>
        <w:jc w:val="center"/>
        <w:outlineLvl w:val="0"/>
        <w:rPr>
          <w:rFonts w:ascii="Arial Black" w:eastAsiaTheme="majorEastAsia" w:hAnsi="Arial Black" w:cs="Arial"/>
          <w:sz w:val="32"/>
          <w:szCs w:val="32"/>
          <w:lang w:val="fr-CA"/>
        </w:rPr>
      </w:pPr>
      <w:bookmarkStart w:id="0" w:name="_Toc515954140"/>
      <w:bookmarkStart w:id="1" w:name="_Toc516826076"/>
      <w:r w:rsidRPr="0015759C">
        <w:rPr>
          <w:rFonts w:ascii="Arial Black" w:eastAsiaTheme="majorEastAsia" w:hAnsi="Arial Black" w:cs="Arial"/>
          <w:sz w:val="32"/>
          <w:szCs w:val="32"/>
          <w:lang w:val="fr-CA"/>
        </w:rPr>
        <w:t xml:space="preserve">Annexe A – </w:t>
      </w:r>
      <w:bookmarkStart w:id="2" w:name="_Hlk516130568"/>
      <w:r w:rsidRPr="0015759C">
        <w:rPr>
          <w:rFonts w:ascii="Arial Black" w:eastAsiaTheme="majorEastAsia" w:hAnsi="Arial Black" w:cs="Arial"/>
          <w:sz w:val="32"/>
          <w:szCs w:val="32"/>
          <w:lang w:val="fr-CA"/>
        </w:rPr>
        <w:t>Formulaire</w:t>
      </w:r>
      <w:r w:rsidRPr="0015759C">
        <w:rPr>
          <w:rFonts w:ascii="Arial Black" w:eastAsiaTheme="majorEastAsia" w:hAnsi="Arial Black" w:cs="Arial"/>
          <w:sz w:val="32"/>
          <w:szCs w:val="32"/>
          <w:lang w:val="fr-CA"/>
        </w:rPr>
        <w:noBreakHyphen/>
      </w:r>
      <w:bookmarkEnd w:id="0"/>
      <w:r w:rsidRPr="0015759C">
        <w:rPr>
          <w:rFonts w:ascii="Arial Black" w:eastAsiaTheme="majorEastAsia" w:hAnsi="Arial Black" w:cs="Arial"/>
          <w:sz w:val="32"/>
          <w:szCs w:val="32"/>
          <w:lang w:val="fr-CA"/>
        </w:rPr>
        <w:t>réponse de proposition</w:t>
      </w:r>
      <w:bookmarkEnd w:id="1"/>
      <w:bookmarkEnd w:id="2"/>
    </w:p>
    <w:p w:rsidR="005247DE" w:rsidRPr="0015759C" w:rsidRDefault="005247DE" w:rsidP="005247DE">
      <w:pPr>
        <w:rPr>
          <w:lang w:val="fr-CA"/>
        </w:rPr>
      </w:pPr>
    </w:p>
    <w:p w:rsidR="005247DE" w:rsidRPr="0015759C" w:rsidRDefault="005247DE" w:rsidP="005247DE">
      <w:pPr>
        <w:keepNext/>
        <w:keepLines/>
        <w:spacing w:before="40" w:after="0"/>
        <w:outlineLvl w:val="1"/>
        <w:rPr>
          <w:rFonts w:ascii="Segoe UI Semibold" w:eastAsiaTheme="majorEastAsia" w:hAnsi="Segoe UI Semibold" w:cstheme="majorBidi"/>
          <w:sz w:val="28"/>
          <w:szCs w:val="26"/>
          <w:lang w:val="fr-CA"/>
        </w:rPr>
      </w:pPr>
      <w:bookmarkStart w:id="3" w:name="_Toc515954141"/>
      <w:bookmarkStart w:id="4" w:name="_Toc516826077"/>
      <w:r w:rsidRPr="0015759C">
        <w:rPr>
          <w:rFonts w:ascii="Segoe UI Semibold" w:eastAsiaTheme="majorEastAsia" w:hAnsi="Segoe UI Semibold" w:cstheme="majorBidi"/>
          <w:sz w:val="28"/>
          <w:szCs w:val="26"/>
          <w:lang w:val="fr-CA"/>
        </w:rPr>
        <w:t xml:space="preserve">PARTIE A :  Renseignements sur le </w:t>
      </w:r>
      <w:r>
        <w:rPr>
          <w:rFonts w:ascii="Segoe UI Semibold" w:eastAsiaTheme="majorEastAsia" w:hAnsi="Segoe UI Semibold" w:cstheme="majorBidi"/>
          <w:sz w:val="28"/>
          <w:szCs w:val="26"/>
          <w:lang w:val="fr-CA"/>
        </w:rPr>
        <w:t>s</w:t>
      </w:r>
      <w:r w:rsidRPr="0015759C">
        <w:rPr>
          <w:rFonts w:ascii="Segoe UI Semibold" w:eastAsiaTheme="majorEastAsia" w:hAnsi="Segoe UI Semibold" w:cstheme="majorBidi"/>
          <w:sz w:val="28"/>
          <w:szCs w:val="26"/>
          <w:lang w:val="fr-CA"/>
        </w:rPr>
        <w:t xml:space="preserve">oumissionnaire et reconnaissance du </w:t>
      </w:r>
      <w:r>
        <w:rPr>
          <w:rFonts w:ascii="Segoe UI Semibold" w:eastAsiaTheme="majorEastAsia" w:hAnsi="Segoe UI Semibold" w:cstheme="majorBidi"/>
          <w:sz w:val="28"/>
          <w:szCs w:val="26"/>
          <w:lang w:val="fr-CA"/>
        </w:rPr>
        <w:t>s</w:t>
      </w:r>
      <w:r w:rsidRPr="0015759C">
        <w:rPr>
          <w:rFonts w:ascii="Segoe UI Semibold" w:eastAsiaTheme="majorEastAsia" w:hAnsi="Segoe UI Semibold" w:cstheme="majorBidi"/>
          <w:sz w:val="28"/>
          <w:szCs w:val="26"/>
          <w:lang w:val="fr-CA"/>
        </w:rPr>
        <w:t>oumissionnaire</w:t>
      </w:r>
      <w:bookmarkEnd w:id="3"/>
      <w:bookmarkEnd w:id="4"/>
    </w:p>
    <w:p w:rsidR="005247DE" w:rsidRPr="0015759C" w:rsidRDefault="005247DE" w:rsidP="005247DE">
      <w:pPr>
        <w:rPr>
          <w:b/>
          <w:lang w:val="fr-CA"/>
        </w:rPr>
      </w:pPr>
      <w:r w:rsidRPr="0015759C">
        <w:rPr>
          <w:b/>
          <w:lang w:val="fr-CA"/>
        </w:rPr>
        <w:t xml:space="preserve">1.0 </w:t>
      </w:r>
      <w:r w:rsidRPr="0015759C">
        <w:rPr>
          <w:b/>
          <w:lang w:val="fr-CA"/>
        </w:rPr>
        <w:tab/>
        <w:t xml:space="preserve">Renseignements sur le </w:t>
      </w:r>
      <w:r>
        <w:rPr>
          <w:b/>
          <w:lang w:val="fr-CA"/>
        </w:rPr>
        <w:t>s</w:t>
      </w:r>
      <w:r w:rsidRPr="0015759C">
        <w:rPr>
          <w:b/>
          <w:lang w:val="fr-CA"/>
        </w:rPr>
        <w:t xml:space="preserve">oumissionnaire </w:t>
      </w: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687"/>
        <w:gridCol w:w="4943"/>
      </w:tblGrid>
      <w:tr w:rsidR="005247DE" w:rsidRPr="0015759C" w:rsidTr="00261B93">
        <w:tc>
          <w:tcPr>
            <w:tcW w:w="3865" w:type="dxa"/>
          </w:tcPr>
          <w:p w:rsidR="005247DE" w:rsidRPr="0015759C" w:rsidRDefault="005247DE" w:rsidP="00261B93">
            <w:pPr>
              <w:rPr>
                <w:sz w:val="22"/>
              </w:rPr>
            </w:pPr>
            <w:proofErr w:type="spellStart"/>
            <w:r w:rsidRPr="0015759C">
              <w:rPr>
                <w:sz w:val="22"/>
              </w:rPr>
              <w:t>Dénomination</w:t>
            </w:r>
            <w:proofErr w:type="spellEnd"/>
            <w:r w:rsidRPr="0015759C">
              <w:rPr>
                <w:sz w:val="22"/>
              </w:rPr>
              <w:t xml:space="preserve"> </w:t>
            </w:r>
            <w:proofErr w:type="spellStart"/>
            <w:r w:rsidRPr="0015759C">
              <w:rPr>
                <w:sz w:val="22"/>
              </w:rPr>
              <w:t>sociale</w:t>
            </w:r>
            <w:proofErr w:type="spellEnd"/>
          </w:p>
        </w:tc>
        <w:tc>
          <w:tcPr>
            <w:tcW w:w="5485" w:type="dxa"/>
          </w:tcPr>
          <w:p w:rsidR="005247DE" w:rsidRPr="0015759C" w:rsidRDefault="005247DE" w:rsidP="00261B93">
            <w:pPr>
              <w:rPr>
                <w:b/>
                <w:sz w:val="22"/>
              </w:rPr>
            </w:pPr>
          </w:p>
        </w:tc>
      </w:tr>
      <w:tr w:rsidR="005247DE" w:rsidRPr="004F1766" w:rsidTr="00261B93">
        <w:tc>
          <w:tcPr>
            <w:tcW w:w="3865" w:type="dxa"/>
          </w:tcPr>
          <w:p w:rsidR="005247DE" w:rsidRPr="0015759C" w:rsidRDefault="005247DE" w:rsidP="00261B93">
            <w:pPr>
              <w:rPr>
                <w:sz w:val="22"/>
                <w:lang w:val="fr-CA"/>
              </w:rPr>
            </w:pPr>
            <w:r w:rsidRPr="0015759C">
              <w:rPr>
                <w:sz w:val="22"/>
                <w:lang w:val="fr-CA"/>
              </w:rPr>
              <w:t>Numéro d’enregistrement de nom commercial</w:t>
            </w:r>
          </w:p>
        </w:tc>
        <w:tc>
          <w:tcPr>
            <w:tcW w:w="5485" w:type="dxa"/>
          </w:tcPr>
          <w:p w:rsidR="005247DE" w:rsidRPr="0015759C" w:rsidRDefault="005247DE" w:rsidP="00261B93">
            <w:pPr>
              <w:rPr>
                <w:sz w:val="22"/>
                <w:lang w:val="fr-CA"/>
              </w:rPr>
            </w:pPr>
          </w:p>
        </w:tc>
      </w:tr>
      <w:tr w:rsidR="005247DE" w:rsidRPr="0015759C" w:rsidTr="00261B93">
        <w:tc>
          <w:tcPr>
            <w:tcW w:w="3865" w:type="dxa"/>
          </w:tcPr>
          <w:p w:rsidR="005247DE" w:rsidRPr="0015759C" w:rsidRDefault="005247DE" w:rsidP="00261B93">
            <w:pPr>
              <w:rPr>
                <w:sz w:val="22"/>
              </w:rPr>
            </w:pPr>
            <w:proofErr w:type="spellStart"/>
            <w:r w:rsidRPr="0015759C">
              <w:rPr>
                <w:sz w:val="22"/>
              </w:rPr>
              <w:t>Adresse</w:t>
            </w:r>
            <w:proofErr w:type="spellEnd"/>
            <w:r w:rsidRPr="0015759C">
              <w:rPr>
                <w:sz w:val="22"/>
              </w:rPr>
              <w:t xml:space="preserve"> de la </w:t>
            </w:r>
            <w:proofErr w:type="spellStart"/>
            <w:r w:rsidRPr="0015759C">
              <w:rPr>
                <w:sz w:val="22"/>
              </w:rPr>
              <w:t>société</w:t>
            </w:r>
            <w:proofErr w:type="spellEnd"/>
          </w:p>
        </w:tc>
        <w:tc>
          <w:tcPr>
            <w:tcW w:w="5485" w:type="dxa"/>
          </w:tcPr>
          <w:p w:rsidR="005247DE" w:rsidRPr="0015759C" w:rsidRDefault="005247DE" w:rsidP="00261B93">
            <w:pPr>
              <w:rPr>
                <w:sz w:val="22"/>
              </w:rPr>
            </w:pPr>
          </w:p>
        </w:tc>
      </w:tr>
      <w:tr w:rsidR="005247DE" w:rsidRPr="004F1766" w:rsidTr="00261B93">
        <w:tc>
          <w:tcPr>
            <w:tcW w:w="3865" w:type="dxa"/>
          </w:tcPr>
          <w:p w:rsidR="005247DE" w:rsidRPr="0015759C" w:rsidRDefault="005247DE" w:rsidP="00261B93">
            <w:pPr>
              <w:rPr>
                <w:sz w:val="22"/>
                <w:lang w:val="fr-CA"/>
              </w:rPr>
            </w:pPr>
            <w:r w:rsidRPr="0015759C">
              <w:rPr>
                <w:sz w:val="22"/>
                <w:lang w:val="fr-CA"/>
              </w:rPr>
              <w:t>Nom et titre de la personne</w:t>
            </w:r>
            <w:r w:rsidRPr="0015759C">
              <w:rPr>
                <w:sz w:val="22"/>
                <w:lang w:val="fr-CA"/>
              </w:rPr>
              <w:noBreakHyphen/>
              <w:t>ressource</w:t>
            </w:r>
          </w:p>
        </w:tc>
        <w:tc>
          <w:tcPr>
            <w:tcW w:w="5485" w:type="dxa"/>
          </w:tcPr>
          <w:p w:rsidR="005247DE" w:rsidRPr="0015759C" w:rsidRDefault="005247DE" w:rsidP="00261B93">
            <w:pPr>
              <w:rPr>
                <w:sz w:val="22"/>
                <w:lang w:val="fr-CA"/>
              </w:rPr>
            </w:pPr>
          </w:p>
        </w:tc>
      </w:tr>
      <w:tr w:rsidR="005247DE" w:rsidRPr="004F1766" w:rsidTr="00261B93">
        <w:tc>
          <w:tcPr>
            <w:tcW w:w="3865" w:type="dxa"/>
          </w:tcPr>
          <w:p w:rsidR="005247DE" w:rsidRPr="0015759C" w:rsidRDefault="005247DE" w:rsidP="00261B93">
            <w:pPr>
              <w:rPr>
                <w:sz w:val="22"/>
                <w:lang w:val="fr-CA"/>
              </w:rPr>
            </w:pPr>
            <w:r w:rsidRPr="0015759C">
              <w:rPr>
                <w:sz w:val="22"/>
                <w:lang w:val="fr-CA"/>
              </w:rPr>
              <w:t>Numéro de téléphone de la personne</w:t>
            </w:r>
            <w:r w:rsidRPr="0015759C">
              <w:rPr>
                <w:sz w:val="22"/>
                <w:lang w:val="fr-CA"/>
              </w:rPr>
              <w:noBreakHyphen/>
              <w:t>ressource</w:t>
            </w:r>
          </w:p>
        </w:tc>
        <w:tc>
          <w:tcPr>
            <w:tcW w:w="5485" w:type="dxa"/>
          </w:tcPr>
          <w:p w:rsidR="005247DE" w:rsidRPr="0015759C" w:rsidRDefault="005247DE" w:rsidP="00261B93">
            <w:pPr>
              <w:rPr>
                <w:sz w:val="22"/>
                <w:lang w:val="fr-CA"/>
              </w:rPr>
            </w:pPr>
          </w:p>
        </w:tc>
      </w:tr>
      <w:tr w:rsidR="005247DE" w:rsidRPr="004F1766" w:rsidTr="00261B93">
        <w:tc>
          <w:tcPr>
            <w:tcW w:w="3865" w:type="dxa"/>
          </w:tcPr>
          <w:p w:rsidR="005247DE" w:rsidRPr="0015759C" w:rsidRDefault="005247DE" w:rsidP="00261B93">
            <w:pPr>
              <w:rPr>
                <w:sz w:val="22"/>
                <w:lang w:val="fr-CA"/>
              </w:rPr>
            </w:pPr>
            <w:r w:rsidRPr="0015759C">
              <w:rPr>
                <w:sz w:val="22"/>
                <w:lang w:val="fr-CA"/>
              </w:rPr>
              <w:t>Adresse électronique de la personne</w:t>
            </w:r>
            <w:r w:rsidRPr="0015759C">
              <w:rPr>
                <w:sz w:val="22"/>
                <w:lang w:val="fr-CA"/>
              </w:rPr>
              <w:noBreakHyphen/>
              <w:t>ressource</w:t>
            </w:r>
          </w:p>
        </w:tc>
        <w:tc>
          <w:tcPr>
            <w:tcW w:w="5485" w:type="dxa"/>
          </w:tcPr>
          <w:p w:rsidR="005247DE" w:rsidRPr="0015759C" w:rsidRDefault="005247DE" w:rsidP="00261B93">
            <w:pPr>
              <w:rPr>
                <w:sz w:val="22"/>
                <w:lang w:val="fr-CA"/>
              </w:rPr>
            </w:pPr>
          </w:p>
        </w:tc>
      </w:tr>
    </w:tbl>
    <w:p w:rsidR="005247DE" w:rsidRPr="0015759C" w:rsidRDefault="005247DE" w:rsidP="005247DE">
      <w:pPr>
        <w:spacing w:before="240"/>
        <w:jc w:val="both"/>
        <w:rPr>
          <w:b/>
          <w:lang w:val="fr-CA"/>
        </w:rPr>
      </w:pPr>
      <w:r w:rsidRPr="0015759C">
        <w:rPr>
          <w:lang w:val="fr-CA"/>
        </w:rPr>
        <w:t xml:space="preserve"> </w:t>
      </w:r>
      <w:r w:rsidRPr="0015759C">
        <w:rPr>
          <w:b/>
          <w:lang w:val="fr-CA"/>
        </w:rPr>
        <w:t xml:space="preserve">2.0 </w:t>
      </w:r>
      <w:r w:rsidRPr="0015759C">
        <w:rPr>
          <w:b/>
          <w:lang w:val="fr-CA"/>
        </w:rPr>
        <w:tab/>
        <w:t>Reconnaissance des conditions et du processus d’appel d’offres</w:t>
      </w:r>
    </w:p>
    <w:p w:rsidR="005247DE" w:rsidRPr="0015759C" w:rsidRDefault="005247DE" w:rsidP="005247DE">
      <w:pPr>
        <w:jc w:val="both"/>
        <w:rPr>
          <w:lang w:val="fr-CA"/>
        </w:rPr>
      </w:pPr>
      <w:r w:rsidRPr="0015759C">
        <w:rPr>
          <w:lang w:val="fr-CA"/>
        </w:rPr>
        <w:t xml:space="preserve">Le </w:t>
      </w:r>
      <w:r>
        <w:rPr>
          <w:lang w:val="fr-CA"/>
        </w:rPr>
        <w:t>s</w:t>
      </w:r>
      <w:r w:rsidRPr="0015759C">
        <w:rPr>
          <w:lang w:val="fr-CA"/>
        </w:rPr>
        <w:t xml:space="preserve">oumissionnaire reconnaît que le présent processus d’appel d’offres sera régi par les conditions et le processus d’appel d’offres expressément énoncés dans le présent document et que le processus d’approvisionnement ne constitue pas un processus d’appel d’offres officiel et juridiquement contraignant. Aucune relation ou obligation juridique ne sera créée jusqu’à ce que le CÉF négocie et signe l’entente. </w:t>
      </w:r>
    </w:p>
    <w:p w:rsidR="005247DE" w:rsidRPr="0015759C" w:rsidRDefault="005247DE" w:rsidP="005247DE">
      <w:pPr>
        <w:jc w:val="both"/>
        <w:rPr>
          <w:b/>
          <w:lang w:val="fr-CA"/>
        </w:rPr>
      </w:pPr>
      <w:r w:rsidRPr="0015759C">
        <w:rPr>
          <w:b/>
          <w:lang w:val="fr-CA"/>
        </w:rPr>
        <w:t xml:space="preserve">3.0 </w:t>
      </w:r>
      <w:r w:rsidRPr="0015759C">
        <w:rPr>
          <w:b/>
          <w:lang w:val="fr-CA"/>
        </w:rPr>
        <w:tab/>
        <w:t>Confidentialité</w:t>
      </w:r>
      <w:r w:rsidRPr="0015759C">
        <w:rPr>
          <w:b/>
          <w:lang w:val="fr-CA"/>
        </w:rPr>
        <w:tab/>
      </w:r>
    </w:p>
    <w:p w:rsidR="005247DE" w:rsidRPr="0015759C" w:rsidRDefault="005247DE" w:rsidP="005247DE">
      <w:pPr>
        <w:spacing w:after="0"/>
        <w:jc w:val="both"/>
        <w:rPr>
          <w:lang w:val="fr-CA"/>
        </w:rPr>
      </w:pPr>
      <w:r w:rsidRPr="0015759C">
        <w:rPr>
          <w:lang w:val="fr-CA"/>
        </w:rPr>
        <w:t xml:space="preserve">Le Conseil des écoles fransaskoises (CÉF) assurera la confidentialité de la proposition du </w:t>
      </w:r>
      <w:r>
        <w:rPr>
          <w:lang w:val="fr-CA"/>
        </w:rPr>
        <w:t>s</w:t>
      </w:r>
      <w:r w:rsidRPr="0015759C">
        <w:rPr>
          <w:lang w:val="fr-CA"/>
        </w:rPr>
        <w:t>oumissionnaire, sauf obligation légale contraire ou ordonnance contraire d’une cour ou d’un tribunal</w:t>
      </w:r>
      <w:r>
        <w:rPr>
          <w:lang w:val="fr-CA"/>
        </w:rPr>
        <w:t xml:space="preserve"> administratif</w:t>
      </w:r>
      <w:r w:rsidRPr="0015759C">
        <w:rPr>
          <w:lang w:val="fr-CA"/>
        </w:rPr>
        <w:t xml:space="preserve">. Les </w:t>
      </w:r>
      <w:r>
        <w:rPr>
          <w:lang w:val="fr-CA"/>
        </w:rPr>
        <w:t>s</w:t>
      </w:r>
      <w:r w:rsidRPr="0015759C">
        <w:rPr>
          <w:lang w:val="fr-CA"/>
        </w:rPr>
        <w:t xml:space="preserve">oumissionnaires sont avisés qu’en tant que conseil scolaire, le CÉF est assujetti aux dispositions de la loi intitulée </w:t>
      </w:r>
      <w:r w:rsidRPr="0015759C">
        <w:rPr>
          <w:i/>
          <w:lang w:val="fr-CA"/>
        </w:rPr>
        <w:t xml:space="preserve">The Local </w:t>
      </w:r>
      <w:proofErr w:type="spellStart"/>
      <w:r w:rsidRPr="0015759C">
        <w:rPr>
          <w:i/>
          <w:lang w:val="fr-CA"/>
        </w:rPr>
        <w:t>Authority</w:t>
      </w:r>
      <w:proofErr w:type="spellEnd"/>
      <w:r w:rsidRPr="0015759C">
        <w:rPr>
          <w:i/>
          <w:lang w:val="fr-CA"/>
        </w:rPr>
        <w:t xml:space="preserve"> Freedom of Information and Protection of </w:t>
      </w:r>
      <w:proofErr w:type="spellStart"/>
      <w:r w:rsidRPr="0015759C">
        <w:rPr>
          <w:i/>
          <w:lang w:val="fr-CA"/>
        </w:rPr>
        <w:t>Privacy</w:t>
      </w:r>
      <w:proofErr w:type="spellEnd"/>
      <w:r w:rsidRPr="0015759C">
        <w:rPr>
          <w:i/>
          <w:lang w:val="fr-CA"/>
        </w:rPr>
        <w:t xml:space="preserve"> </w:t>
      </w:r>
      <w:proofErr w:type="spellStart"/>
      <w:r w:rsidRPr="0015759C">
        <w:rPr>
          <w:i/>
          <w:lang w:val="fr-CA"/>
        </w:rPr>
        <w:t>Act</w:t>
      </w:r>
      <w:proofErr w:type="spellEnd"/>
      <w:r w:rsidRPr="0015759C">
        <w:rPr>
          <w:lang w:val="fr-CA"/>
        </w:rPr>
        <w:t xml:space="preserve"> </w:t>
      </w:r>
      <w:r w:rsidRPr="0015759C">
        <w:rPr>
          <w:lang w:val="fr-CA"/>
        </w:rPr>
        <w:lastRenderedPageBreak/>
        <w:t xml:space="preserve">(Saskatchewan), qui prévoit un droit d’accès à l’information contenue dans les dossiers sous le contrôle d’un conseil scolaire. Les </w:t>
      </w:r>
      <w:r>
        <w:rPr>
          <w:lang w:val="fr-CA"/>
        </w:rPr>
        <w:t>s</w:t>
      </w:r>
      <w:r w:rsidRPr="0015759C">
        <w:rPr>
          <w:lang w:val="fr-CA"/>
        </w:rPr>
        <w:t>oumissionnaires sont également avisés que le CÉF pourrait,</w:t>
      </w:r>
      <w:r>
        <w:rPr>
          <w:lang w:val="fr-CA"/>
        </w:rPr>
        <w:t xml:space="preserve"> conformément à</w:t>
      </w:r>
      <w:r w:rsidRPr="0015759C">
        <w:rPr>
          <w:lang w:val="fr-CA"/>
        </w:rPr>
        <w:t xml:space="preserve"> cette loi, être tenu de communiquer les documents de l’appel d’offres. Les </w:t>
      </w:r>
      <w:r>
        <w:rPr>
          <w:lang w:val="fr-CA"/>
        </w:rPr>
        <w:t>s</w:t>
      </w:r>
      <w:r w:rsidRPr="0015759C">
        <w:rPr>
          <w:lang w:val="fr-CA"/>
        </w:rPr>
        <w:t>oumissionnaires doivent indiquer dans leur proposition tout renseignement qu’ils considèrent comme confidentiel ou exclusif.</w:t>
      </w:r>
    </w:p>
    <w:p w:rsidR="005247DE" w:rsidRPr="0015759C" w:rsidRDefault="005247DE" w:rsidP="005247DE">
      <w:pPr>
        <w:spacing w:after="0"/>
        <w:jc w:val="both"/>
        <w:rPr>
          <w:lang w:val="fr-CA"/>
        </w:rPr>
      </w:pPr>
    </w:p>
    <w:p w:rsidR="005247DE" w:rsidRPr="0015759C" w:rsidRDefault="005247DE" w:rsidP="005247DE">
      <w:pPr>
        <w:spacing w:after="0"/>
        <w:jc w:val="both"/>
        <w:rPr>
          <w:lang w:val="fr-CA"/>
        </w:rPr>
      </w:pPr>
      <w:r w:rsidRPr="0015759C">
        <w:rPr>
          <w:lang w:val="fr-CA"/>
        </w:rPr>
        <w:t xml:space="preserve">Les </w:t>
      </w:r>
      <w:r>
        <w:rPr>
          <w:lang w:val="fr-CA"/>
        </w:rPr>
        <w:t>s</w:t>
      </w:r>
      <w:r w:rsidRPr="0015759C">
        <w:rPr>
          <w:lang w:val="fr-CA"/>
        </w:rPr>
        <w:t xml:space="preserve">oumissionnaires sont avisés que leurs réponses peuvent être communiquées de façon confidentielle aux conseillers du Conseil des écoles fransaskoises (CÉF) dont les services ont été retenus pour évaluer leurs réponses ou participer à cette évaluation. Le </w:t>
      </w:r>
      <w:r>
        <w:rPr>
          <w:lang w:val="fr-CA"/>
        </w:rPr>
        <w:t>s</w:t>
      </w:r>
      <w:r w:rsidRPr="0015759C">
        <w:rPr>
          <w:lang w:val="fr-CA"/>
        </w:rPr>
        <w:t xml:space="preserve">oumissionnaire qui a des questions sur la collecte et l’utilisation des renseignements personnels dans le </w:t>
      </w:r>
      <w:r>
        <w:rPr>
          <w:lang w:val="fr-CA"/>
        </w:rPr>
        <w:t>cadre du</w:t>
      </w:r>
      <w:r w:rsidRPr="0015759C">
        <w:rPr>
          <w:lang w:val="fr-CA"/>
        </w:rPr>
        <w:t xml:space="preserve"> présent appel d’offres doit soumettre celles</w:t>
      </w:r>
      <w:r w:rsidRPr="0015759C">
        <w:rPr>
          <w:lang w:val="fr-CA"/>
        </w:rPr>
        <w:noBreakHyphen/>
        <w:t>ci à la personne</w:t>
      </w:r>
      <w:r w:rsidRPr="0015759C">
        <w:rPr>
          <w:lang w:val="fr-CA"/>
        </w:rPr>
        <w:noBreakHyphen/>
        <w:t xml:space="preserve">ressource de l’appel d’offres. Les soumissions ne seront pas retournées. Elles seront conservées aussi longtemps que nécessaire aux fins du présent processus, puis détruites de façon sécuritaire conformément à la politique de conservation du Conseil des écoles fransaskoises (CÉF). </w:t>
      </w:r>
    </w:p>
    <w:p w:rsidR="005247DE" w:rsidRPr="0015759C" w:rsidRDefault="005247DE" w:rsidP="005247DE">
      <w:pPr>
        <w:spacing w:after="0"/>
        <w:jc w:val="both"/>
        <w:rPr>
          <w:lang w:val="fr-CA"/>
        </w:rPr>
      </w:pPr>
    </w:p>
    <w:p w:rsidR="005247DE" w:rsidRPr="0015759C" w:rsidRDefault="005247DE" w:rsidP="005247DE">
      <w:pPr>
        <w:spacing w:after="0"/>
        <w:jc w:val="both"/>
        <w:rPr>
          <w:b/>
          <w:lang w:val="fr-CA"/>
        </w:rPr>
      </w:pPr>
      <w:r w:rsidRPr="0015759C">
        <w:rPr>
          <w:b/>
          <w:lang w:val="fr-CA"/>
        </w:rPr>
        <w:t xml:space="preserve">4.0 </w:t>
      </w:r>
      <w:r w:rsidRPr="0015759C">
        <w:rPr>
          <w:b/>
          <w:lang w:val="fr-CA"/>
        </w:rPr>
        <w:tab/>
        <w:t xml:space="preserve">Acceptation de </w:t>
      </w:r>
      <w:r w:rsidRPr="0015759C">
        <w:rPr>
          <w:b/>
          <w:u w:val="single"/>
          <w:lang w:val="fr-CA"/>
        </w:rPr>
        <w:t>l’ébauche</w:t>
      </w:r>
      <w:r w:rsidRPr="0015759C">
        <w:rPr>
          <w:b/>
          <w:lang w:val="fr-CA"/>
        </w:rPr>
        <w:t xml:space="preserve"> des conditions générales du contrat </w:t>
      </w:r>
    </w:p>
    <w:p w:rsidR="005247DE" w:rsidRPr="0015759C" w:rsidRDefault="005247DE" w:rsidP="005247DE">
      <w:pPr>
        <w:jc w:val="both"/>
        <w:rPr>
          <w:lang w:val="fr-CA"/>
        </w:rPr>
      </w:pPr>
      <w:r w:rsidRPr="0015759C">
        <w:rPr>
          <w:lang w:val="fr-CA"/>
        </w:rPr>
        <w:t xml:space="preserve">Si le </w:t>
      </w:r>
      <w:r>
        <w:rPr>
          <w:lang w:val="fr-CA"/>
        </w:rPr>
        <w:t>s</w:t>
      </w:r>
      <w:r w:rsidRPr="0015759C">
        <w:rPr>
          <w:lang w:val="fr-CA"/>
        </w:rPr>
        <w:t>oumissionnaire relève des écarts ou des exceptions par rapport à l’ébauche actuelle de l’</w:t>
      </w:r>
      <w:r w:rsidRPr="0015759C">
        <w:rPr>
          <w:u w:val="single"/>
          <w:lang w:val="fr-CA"/>
        </w:rPr>
        <w:t>entente d’occupation</w:t>
      </w:r>
      <w:r w:rsidRPr="0015759C">
        <w:rPr>
          <w:lang w:val="fr-CA"/>
        </w:rPr>
        <w:t xml:space="preserve"> reproduite à l’annexe F, il doit les indiquer en détail dans son formulaire</w:t>
      </w:r>
      <w:r w:rsidRPr="0015759C">
        <w:rPr>
          <w:lang w:val="fr-CA"/>
        </w:rPr>
        <w:noBreakHyphen/>
        <w:t xml:space="preserve">réponse de proposition (une pièce jointe distincte est acceptée). Les écarts et les exceptions feront partie des négociations contractuelles avec le ou les </w:t>
      </w:r>
      <w:r>
        <w:rPr>
          <w:lang w:val="fr-CA"/>
        </w:rPr>
        <w:t>s</w:t>
      </w:r>
      <w:r w:rsidRPr="0015759C">
        <w:rPr>
          <w:lang w:val="fr-CA"/>
        </w:rPr>
        <w:t>oumissionnaires privilégiés. Le Conseil des écoles fransaskoises (CÉF) se réserve le droit d’accepter ou de rejeter tout écart ou toute exception en cours de négociation.</w:t>
      </w:r>
    </w:p>
    <w:p w:rsidR="005247DE" w:rsidRPr="0015759C" w:rsidRDefault="005247DE" w:rsidP="005247DE">
      <w:pPr>
        <w:jc w:val="both"/>
        <w:rPr>
          <w:b/>
          <w:lang w:val="fr-CA"/>
        </w:rPr>
      </w:pPr>
      <w:r w:rsidRPr="0015759C">
        <w:rPr>
          <w:b/>
          <w:lang w:val="fr-CA"/>
        </w:rPr>
        <w:t>5.0</w:t>
      </w:r>
      <w:r w:rsidRPr="0015759C">
        <w:rPr>
          <w:rFonts w:eastAsia="Arial"/>
          <w:b/>
          <w:lang w:val="fr-CA"/>
        </w:rPr>
        <w:t xml:space="preserve"> </w:t>
      </w:r>
      <w:r w:rsidRPr="0015759C">
        <w:rPr>
          <w:rFonts w:eastAsia="Arial"/>
          <w:b/>
          <w:lang w:val="fr-CA"/>
        </w:rPr>
        <w:tab/>
        <w:t>Capacité de fournir des services</w:t>
      </w:r>
      <w:r w:rsidRPr="0015759C">
        <w:rPr>
          <w:b/>
          <w:lang w:val="fr-CA"/>
        </w:rPr>
        <w:t xml:space="preserve"> </w:t>
      </w:r>
    </w:p>
    <w:p w:rsidR="005247DE" w:rsidRDefault="005247DE" w:rsidP="005247DE">
      <w:pPr>
        <w:jc w:val="both"/>
        <w:rPr>
          <w:lang w:val="fr-CA"/>
        </w:rPr>
      </w:pPr>
      <w:r w:rsidRPr="0015759C">
        <w:rPr>
          <w:lang w:val="fr-CA"/>
        </w:rPr>
        <w:t xml:space="preserve">Le </w:t>
      </w:r>
      <w:r>
        <w:rPr>
          <w:lang w:val="fr-CA"/>
        </w:rPr>
        <w:t>s</w:t>
      </w:r>
      <w:r w:rsidRPr="0015759C">
        <w:rPr>
          <w:lang w:val="fr-CA"/>
        </w:rPr>
        <w:t>oumissionnaire a examiné attentivement le présent appel d’offres et possède une connaissance claire et complète des services requis. Il déclare et garantit qu’il est en mesure de fournir les services conformément aux exigences de l’appel d’offres</w:t>
      </w:r>
      <w:r>
        <w:rPr>
          <w:lang w:val="fr-CA"/>
        </w:rPr>
        <w:t>,</w:t>
      </w:r>
      <w:r w:rsidRPr="0015759C">
        <w:rPr>
          <w:lang w:val="fr-CA"/>
        </w:rPr>
        <w:t xml:space="preserve"> aux tarifs indiqués ci</w:t>
      </w:r>
      <w:r w:rsidRPr="0015759C">
        <w:rPr>
          <w:lang w:val="fr-CA"/>
        </w:rPr>
        <w:noBreakHyphen/>
        <w:t>dessous</w:t>
      </w:r>
      <w:r>
        <w:rPr>
          <w:lang w:val="fr-CA"/>
        </w:rPr>
        <w:t>,</w:t>
      </w:r>
      <w:r w:rsidRPr="0015759C">
        <w:rPr>
          <w:lang w:val="fr-CA"/>
        </w:rPr>
        <w:t xml:space="preserve"> et </w:t>
      </w:r>
      <w:r>
        <w:rPr>
          <w:lang w:val="fr-CA"/>
        </w:rPr>
        <w:t xml:space="preserve">il </w:t>
      </w:r>
      <w:r w:rsidRPr="0015759C">
        <w:rPr>
          <w:lang w:val="fr-CA"/>
        </w:rPr>
        <w:t>a fourni la liste de tous les sous</w:t>
      </w:r>
      <w:r w:rsidRPr="0015759C">
        <w:rPr>
          <w:lang w:val="fr-CA"/>
        </w:rPr>
        <w:noBreakHyphen/>
        <w:t xml:space="preserve">traitants dont les services doivent être retenus pour exécuter le contrat proposé. </w:t>
      </w:r>
    </w:p>
    <w:p w:rsidR="005247DE" w:rsidRPr="0015759C" w:rsidRDefault="005247DE" w:rsidP="005247DE">
      <w:pPr>
        <w:jc w:val="both"/>
        <w:rPr>
          <w:lang w:val="fr-CA"/>
        </w:rPr>
      </w:pPr>
    </w:p>
    <w:p w:rsidR="005247DE" w:rsidRPr="0015759C" w:rsidRDefault="005247DE" w:rsidP="005247DE">
      <w:pPr>
        <w:jc w:val="both"/>
        <w:rPr>
          <w:b/>
          <w:lang w:val="fr-CA"/>
        </w:rPr>
      </w:pPr>
      <w:r w:rsidRPr="0015759C">
        <w:rPr>
          <w:b/>
          <w:lang w:val="fr-CA"/>
        </w:rPr>
        <w:t>6.0</w:t>
      </w:r>
      <w:r w:rsidRPr="0015759C">
        <w:rPr>
          <w:rFonts w:eastAsia="Arial"/>
          <w:b/>
          <w:lang w:val="fr-CA"/>
        </w:rPr>
        <w:t xml:space="preserve"> </w:t>
      </w:r>
      <w:r w:rsidRPr="0015759C">
        <w:rPr>
          <w:rFonts w:eastAsia="Arial"/>
          <w:b/>
          <w:lang w:val="fr-CA"/>
        </w:rPr>
        <w:tab/>
        <w:t>Estimation de tarifs non contraignante</w:t>
      </w:r>
    </w:p>
    <w:p w:rsidR="005247DE" w:rsidRPr="0015759C" w:rsidRDefault="005247DE" w:rsidP="005247DE">
      <w:pPr>
        <w:jc w:val="both"/>
        <w:rPr>
          <w:lang w:val="fr-CA"/>
        </w:rPr>
      </w:pPr>
      <w:r w:rsidRPr="0015759C">
        <w:rPr>
          <w:lang w:val="fr-CA"/>
        </w:rPr>
        <w:lastRenderedPageBreak/>
        <w:t xml:space="preserve">Les </w:t>
      </w:r>
      <w:r>
        <w:rPr>
          <w:lang w:val="fr-CA"/>
        </w:rPr>
        <w:t>s</w:t>
      </w:r>
      <w:r w:rsidRPr="0015759C">
        <w:rPr>
          <w:lang w:val="fr-CA"/>
        </w:rPr>
        <w:t>oumissionnaires doivent fournir des tarifs pour les livrables indiqués aux présentes concernant les immeubles applicables faisant l’objet d’une proposition de tarifs. Ils doivent fournir l’</w:t>
      </w:r>
      <w:r w:rsidRPr="0015759C">
        <w:rPr>
          <w:u w:val="single"/>
          <w:lang w:val="fr-CA"/>
        </w:rPr>
        <w:t>annexe B</w:t>
      </w:r>
      <w:r w:rsidRPr="0015759C">
        <w:rPr>
          <w:lang w:val="fr-CA"/>
        </w:rPr>
        <w:t xml:space="preserve"> dûment remplie – Formulaire des tarifs proposés visant l’école faisant l’objet d’une proposition de tarifs. </w:t>
      </w:r>
    </w:p>
    <w:p w:rsidR="005247DE" w:rsidRPr="0015759C" w:rsidRDefault="005247DE" w:rsidP="005247DE">
      <w:pPr>
        <w:jc w:val="both"/>
        <w:rPr>
          <w:lang w:val="fr-CA"/>
        </w:rPr>
      </w:pPr>
      <w:r w:rsidRPr="0015759C">
        <w:rPr>
          <w:lang w:val="fr-CA"/>
        </w:rPr>
        <w:t xml:space="preserve">Le </w:t>
      </w:r>
      <w:r>
        <w:rPr>
          <w:lang w:val="fr-CA"/>
        </w:rPr>
        <w:t>s</w:t>
      </w:r>
      <w:r w:rsidRPr="0015759C">
        <w:rPr>
          <w:lang w:val="fr-CA"/>
        </w:rPr>
        <w:t xml:space="preserve">oumissionnaire confirme que l’information sur les tarifs fournie est exacte. Le </w:t>
      </w:r>
      <w:r>
        <w:rPr>
          <w:lang w:val="fr-CA"/>
        </w:rPr>
        <w:t>s</w:t>
      </w:r>
      <w:r w:rsidRPr="0015759C">
        <w:rPr>
          <w:lang w:val="fr-CA"/>
        </w:rPr>
        <w:t xml:space="preserve">oumissionnaire reconnaît que toute information inexacte, trompeuse ou incomplète, y compris le retrait ou la modification des tarifs, pourrait avoir une incidence défavorable sur l’acceptation de sa Proposition ou sur son admissibilité à une collaboration future. </w:t>
      </w:r>
    </w:p>
    <w:p w:rsidR="005247DE" w:rsidRPr="0015759C" w:rsidRDefault="005247DE" w:rsidP="005247DE">
      <w:pPr>
        <w:jc w:val="both"/>
        <w:rPr>
          <w:lang w:val="fr-CA"/>
        </w:rPr>
      </w:pPr>
      <w:r w:rsidRPr="0015759C">
        <w:rPr>
          <w:lang w:val="fr-CA"/>
        </w:rPr>
        <w:t xml:space="preserve">Le </w:t>
      </w:r>
      <w:r>
        <w:rPr>
          <w:lang w:val="fr-CA"/>
        </w:rPr>
        <w:t>s</w:t>
      </w:r>
      <w:r w:rsidRPr="0015759C">
        <w:rPr>
          <w:lang w:val="fr-CA"/>
        </w:rPr>
        <w:t>oumissionnaire reconnaît que les tarifs sont indiqués en dollars canadiens et qu’ils comprennent l’ensemble des coûts de main</w:t>
      </w:r>
      <w:r w:rsidRPr="0015759C">
        <w:rPr>
          <w:lang w:val="fr-CA"/>
        </w:rPr>
        <w:noBreakHyphen/>
        <w:t xml:space="preserve">d’œuvre, des frais de déplacement, des frais d’assurance et des autres coûts indirects, y compris les frais ou les autres charges qu’exige la loi, </w:t>
      </w:r>
      <w:r w:rsidRPr="0015759C">
        <w:rPr>
          <w:u w:val="single"/>
          <w:lang w:val="fr-CA"/>
        </w:rPr>
        <w:t>à l’exception</w:t>
      </w:r>
      <w:r w:rsidRPr="0015759C">
        <w:rPr>
          <w:lang w:val="fr-CA"/>
        </w:rPr>
        <w:t xml:space="preserve"> des taxes applicables.</w:t>
      </w:r>
    </w:p>
    <w:p w:rsidR="005247DE" w:rsidRPr="0015759C" w:rsidRDefault="005247DE" w:rsidP="005247DE">
      <w:pPr>
        <w:jc w:val="both"/>
        <w:rPr>
          <w:lang w:val="fr-CA"/>
        </w:rPr>
      </w:pPr>
    </w:p>
    <w:p w:rsidR="005247DE" w:rsidRPr="0015759C" w:rsidRDefault="005247DE" w:rsidP="005247DE">
      <w:pPr>
        <w:jc w:val="both"/>
        <w:rPr>
          <w:b/>
          <w:lang w:val="fr-CA"/>
        </w:rPr>
      </w:pPr>
      <w:r w:rsidRPr="0015759C">
        <w:rPr>
          <w:b/>
          <w:lang w:val="fr-CA"/>
        </w:rPr>
        <w:t>7.0</w:t>
      </w:r>
      <w:r w:rsidRPr="0015759C">
        <w:rPr>
          <w:rFonts w:eastAsia="Arial"/>
          <w:b/>
          <w:lang w:val="fr-CA"/>
        </w:rPr>
        <w:t xml:space="preserve"> </w:t>
      </w:r>
      <w:r w:rsidRPr="0015759C">
        <w:rPr>
          <w:rFonts w:eastAsia="Arial"/>
          <w:b/>
          <w:lang w:val="fr-CA"/>
        </w:rPr>
        <w:tab/>
      </w:r>
      <w:r w:rsidRPr="0015759C">
        <w:rPr>
          <w:b/>
          <w:lang w:val="fr-CA"/>
        </w:rPr>
        <w:t xml:space="preserve">Addenda </w:t>
      </w:r>
    </w:p>
    <w:p w:rsidR="005247DE" w:rsidRPr="0015759C" w:rsidRDefault="005247DE" w:rsidP="005247DE">
      <w:pPr>
        <w:jc w:val="both"/>
        <w:rPr>
          <w:lang w:val="fr-CA"/>
        </w:rPr>
      </w:pPr>
      <w:r w:rsidRPr="0015759C">
        <w:rPr>
          <w:lang w:val="fr-CA"/>
        </w:rPr>
        <w:t xml:space="preserve">Le </w:t>
      </w:r>
      <w:r>
        <w:rPr>
          <w:lang w:val="fr-CA"/>
        </w:rPr>
        <w:t>s</w:t>
      </w:r>
      <w:r w:rsidRPr="0015759C">
        <w:rPr>
          <w:lang w:val="fr-CA"/>
        </w:rPr>
        <w:t>oumissionnaire est réputé avoir lu et accepté tous les addendas publiés par le Conseil des écoles fransaskoises (CÉF). Il lui incombe d’apporter les modifications nécessaires à sa réponse en fonction de ceux</w:t>
      </w:r>
      <w:r w:rsidRPr="0015759C">
        <w:rPr>
          <w:lang w:val="fr-CA"/>
        </w:rPr>
        <w:noBreakHyphen/>
        <w:t xml:space="preserve">ci.  </w:t>
      </w:r>
    </w:p>
    <w:p w:rsidR="005247DE" w:rsidRPr="0015759C" w:rsidRDefault="005247DE" w:rsidP="005247DE">
      <w:pPr>
        <w:rPr>
          <w:rFonts w:ascii="Segoe UI Semibold" w:eastAsiaTheme="majorEastAsia" w:hAnsi="Segoe UI Semibold" w:cstheme="majorBidi"/>
          <w:sz w:val="28"/>
          <w:szCs w:val="26"/>
          <w:lang w:val="fr-CA"/>
        </w:rPr>
      </w:pPr>
      <w:bookmarkStart w:id="5" w:name="_Toc515954142"/>
      <w:r w:rsidRPr="0015759C">
        <w:rPr>
          <w:lang w:val="fr-CA"/>
        </w:rPr>
        <w:br w:type="page"/>
      </w:r>
    </w:p>
    <w:p w:rsidR="005247DE" w:rsidRPr="0015759C" w:rsidRDefault="005247DE" w:rsidP="005247DE">
      <w:pPr>
        <w:keepNext/>
        <w:keepLines/>
        <w:spacing w:before="40" w:after="0"/>
        <w:outlineLvl w:val="1"/>
        <w:rPr>
          <w:rFonts w:ascii="Segoe UI Semibold" w:eastAsiaTheme="majorEastAsia" w:hAnsi="Segoe UI Semibold" w:cstheme="majorBidi"/>
          <w:sz w:val="28"/>
          <w:szCs w:val="26"/>
          <w:lang w:val="fr-CA"/>
        </w:rPr>
      </w:pPr>
      <w:bookmarkStart w:id="6" w:name="_Toc516826078"/>
      <w:r w:rsidRPr="0015759C">
        <w:rPr>
          <w:rFonts w:ascii="Segoe UI Semibold" w:eastAsiaTheme="majorEastAsia" w:hAnsi="Segoe UI Semibold" w:cstheme="majorBidi"/>
          <w:sz w:val="28"/>
          <w:szCs w:val="26"/>
          <w:lang w:val="fr-CA"/>
        </w:rPr>
        <w:lastRenderedPageBreak/>
        <w:t xml:space="preserve">PARTIE B :  Réponse du </w:t>
      </w:r>
      <w:r>
        <w:rPr>
          <w:rFonts w:ascii="Segoe UI Semibold" w:eastAsiaTheme="majorEastAsia" w:hAnsi="Segoe UI Semibold" w:cstheme="majorBidi"/>
          <w:sz w:val="28"/>
          <w:szCs w:val="26"/>
          <w:lang w:val="fr-CA"/>
        </w:rPr>
        <w:t>s</w:t>
      </w:r>
      <w:r w:rsidRPr="0015759C">
        <w:rPr>
          <w:rFonts w:ascii="Segoe UI Semibold" w:eastAsiaTheme="majorEastAsia" w:hAnsi="Segoe UI Semibold" w:cstheme="majorBidi"/>
          <w:sz w:val="28"/>
          <w:szCs w:val="26"/>
          <w:lang w:val="fr-CA"/>
        </w:rPr>
        <w:t>oumissionnaire aux exigences</w:t>
      </w:r>
      <w:bookmarkEnd w:id="5"/>
      <w:bookmarkEnd w:id="6"/>
    </w:p>
    <w:p w:rsidR="005247DE" w:rsidRPr="0015759C" w:rsidRDefault="005247DE" w:rsidP="005247DE">
      <w:pPr>
        <w:rPr>
          <w:rFonts w:cs="Segoe UI"/>
          <w:sz w:val="22"/>
          <w:lang w:val="fr-CA"/>
        </w:rPr>
      </w:pPr>
      <w:r w:rsidRPr="0015759C">
        <w:rPr>
          <w:rFonts w:cs="Segoe UI"/>
          <w:sz w:val="22"/>
          <w:lang w:val="fr-CA"/>
        </w:rPr>
        <w:t xml:space="preserve">Les </w:t>
      </w:r>
      <w:r>
        <w:rPr>
          <w:rFonts w:cs="Segoe UI"/>
          <w:sz w:val="22"/>
          <w:lang w:val="fr-CA"/>
        </w:rPr>
        <w:t>s</w:t>
      </w:r>
      <w:r w:rsidRPr="0015759C">
        <w:rPr>
          <w:rFonts w:cs="Segoe UI"/>
          <w:sz w:val="22"/>
          <w:lang w:val="fr-CA"/>
        </w:rPr>
        <w:t>oumissionnaires doivent utiliser le format suivant et respecter les restrictions relatives aux pages.</w:t>
      </w:r>
    </w:p>
    <w:p w:rsidR="005247DE" w:rsidRPr="0015759C" w:rsidRDefault="005247DE" w:rsidP="005247DE">
      <w:pPr>
        <w:rPr>
          <w:b/>
          <w:lang w:val="fr-CA"/>
        </w:rPr>
      </w:pPr>
      <w:r w:rsidRPr="0015759C">
        <w:rPr>
          <w:b/>
          <w:lang w:val="fr-CA"/>
        </w:rPr>
        <w:t xml:space="preserve">1.0 </w:t>
      </w:r>
      <w:r w:rsidRPr="0015759C">
        <w:rPr>
          <w:b/>
          <w:lang w:val="fr-CA"/>
        </w:rPr>
        <w:tab/>
        <w:t xml:space="preserve">Qualifications et expérience (70 points) </w:t>
      </w:r>
    </w:p>
    <w:p w:rsidR="005247DE" w:rsidRPr="0015759C" w:rsidRDefault="005247DE" w:rsidP="005247DE">
      <w:pPr>
        <w:rPr>
          <w:rFonts w:cs="Segoe UI"/>
          <w:lang w:val="fr-CA"/>
        </w:rPr>
      </w:pPr>
      <w:r w:rsidRPr="0015759C">
        <w:rPr>
          <w:rFonts w:cs="Segoe UI"/>
          <w:lang w:val="fr-CA"/>
        </w:rPr>
        <w:t xml:space="preserve">Veuillez fournir une réponse pour chacun des facteurs suivants afin de démontrer la capacité du </w:t>
      </w:r>
      <w:r>
        <w:rPr>
          <w:rFonts w:cs="Segoe UI"/>
          <w:lang w:val="fr-CA"/>
        </w:rPr>
        <w:t>s</w:t>
      </w:r>
      <w:r w:rsidRPr="0015759C">
        <w:rPr>
          <w:rFonts w:cs="Segoe UI"/>
          <w:lang w:val="fr-CA"/>
        </w:rPr>
        <w:t>oumissionnaire de satisfaire aux exigences de service du présent appel d’offres.</w:t>
      </w:r>
    </w:p>
    <w:tbl>
      <w:tblPr>
        <w:tblStyle w:val="Grilledutableau"/>
        <w:tblW w:w="9805" w:type="dxa"/>
        <w:tblLook w:val="04A0" w:firstRow="1" w:lastRow="0" w:firstColumn="1" w:lastColumn="0" w:noHBand="0" w:noVBand="1"/>
      </w:tblPr>
      <w:tblGrid>
        <w:gridCol w:w="531"/>
        <w:gridCol w:w="5134"/>
        <w:gridCol w:w="4140"/>
      </w:tblGrid>
      <w:tr w:rsidR="005247DE" w:rsidRPr="0015759C" w:rsidTr="00261B93">
        <w:trPr>
          <w:tblHeader/>
        </w:trPr>
        <w:tc>
          <w:tcPr>
            <w:tcW w:w="531" w:type="dxa"/>
            <w:shd w:val="clear" w:color="auto" w:fill="EDEDED" w:themeFill="accent3" w:themeFillTint="33"/>
          </w:tcPr>
          <w:p w:rsidR="005247DE" w:rsidRPr="0015759C" w:rsidRDefault="005247DE" w:rsidP="00261B93">
            <w:pPr>
              <w:rPr>
                <w:sz w:val="28"/>
              </w:rPr>
            </w:pPr>
            <w:r w:rsidRPr="0015759C">
              <w:rPr>
                <w:sz w:val="28"/>
              </w:rPr>
              <w:t>N</w:t>
            </w:r>
            <w:r w:rsidRPr="0015759C">
              <w:rPr>
                <w:sz w:val="28"/>
                <w:vertAlign w:val="superscript"/>
              </w:rPr>
              <w:t>o</w:t>
            </w:r>
          </w:p>
        </w:tc>
        <w:tc>
          <w:tcPr>
            <w:tcW w:w="5134" w:type="dxa"/>
            <w:shd w:val="clear" w:color="auto" w:fill="EDEDED" w:themeFill="accent3" w:themeFillTint="33"/>
          </w:tcPr>
          <w:p w:rsidR="005247DE" w:rsidRPr="0015759C" w:rsidRDefault="005247DE" w:rsidP="00261B93">
            <w:pPr>
              <w:rPr>
                <w:sz w:val="28"/>
              </w:rPr>
            </w:pPr>
            <w:r w:rsidRPr="0015759C">
              <w:rPr>
                <w:sz w:val="28"/>
              </w:rPr>
              <w:t>EXIGENCE</w:t>
            </w:r>
          </w:p>
        </w:tc>
        <w:tc>
          <w:tcPr>
            <w:tcW w:w="4140" w:type="dxa"/>
            <w:shd w:val="clear" w:color="auto" w:fill="EDEDED" w:themeFill="accent3" w:themeFillTint="33"/>
            <w:vAlign w:val="center"/>
          </w:tcPr>
          <w:p w:rsidR="005247DE" w:rsidRPr="0015759C" w:rsidRDefault="005247DE" w:rsidP="00261B93">
            <w:pPr>
              <w:rPr>
                <w:sz w:val="28"/>
              </w:rPr>
            </w:pPr>
            <w:proofErr w:type="spellStart"/>
            <w:r w:rsidRPr="0015759C">
              <w:rPr>
                <w:sz w:val="28"/>
              </w:rPr>
              <w:t>Réponse</w:t>
            </w:r>
            <w:proofErr w:type="spellEnd"/>
          </w:p>
        </w:tc>
      </w:tr>
      <w:tr w:rsidR="005247DE" w:rsidRPr="004F1766" w:rsidTr="00261B93">
        <w:tc>
          <w:tcPr>
            <w:tcW w:w="531" w:type="dxa"/>
          </w:tcPr>
          <w:p w:rsidR="005247DE" w:rsidRPr="0015759C" w:rsidRDefault="005247DE" w:rsidP="00261B93">
            <w:r w:rsidRPr="0015759C">
              <w:t>1</w:t>
            </w:r>
          </w:p>
        </w:tc>
        <w:tc>
          <w:tcPr>
            <w:tcW w:w="5134" w:type="dxa"/>
          </w:tcPr>
          <w:p w:rsidR="005247DE" w:rsidRPr="0015759C" w:rsidRDefault="005247DE" w:rsidP="00261B93">
            <w:pPr>
              <w:jc w:val="both"/>
            </w:pPr>
            <w:r w:rsidRPr="0015759C">
              <w:t xml:space="preserve">GOUVERNANCE – </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404040" w:themeColor="text1" w:themeTint="BF"/>
                <w:w w:val="105"/>
                <w:lang w:val="fr-CA"/>
              </w:rPr>
            </w:pPr>
            <w:r w:rsidRPr="0015759C">
              <w:rPr>
                <w:color w:val="404040" w:themeColor="text1" w:themeTint="BF"/>
                <w:w w:val="105"/>
                <w:lang w:val="fr-CA"/>
              </w:rPr>
              <w:t>Forme de gouvernance (par exemple sans but lucratif ou privée; conseil communautaire ou conseil de parents; autre) et structure actuelle du conseil (NOTE : seuls les exploitants sans but lucratif sont admissibles à recevoir des subventions du ministère des Services s</w:t>
            </w:r>
            <w:r>
              <w:rPr>
                <w:color w:val="404040" w:themeColor="text1" w:themeTint="BF"/>
                <w:w w:val="105"/>
                <w:lang w:val="fr-CA"/>
              </w:rPr>
              <w:t>ociaux ou des subventions au titre</w:t>
            </w:r>
            <w:r w:rsidRPr="0015759C">
              <w:rPr>
                <w:color w:val="404040" w:themeColor="text1" w:themeTint="BF"/>
                <w:w w:val="105"/>
                <w:lang w:val="fr-CA"/>
              </w:rPr>
              <w:t xml:space="preserve"> des frais de garde).</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right="134"/>
              <w:jc w:val="both"/>
              <w:rPr>
                <w:color w:val="262626"/>
                <w:w w:val="105"/>
                <w:lang w:val="fr-CA"/>
              </w:rPr>
            </w:pPr>
            <w:r w:rsidRPr="0015759C">
              <w:rPr>
                <w:color w:val="262626"/>
                <w:w w:val="105"/>
                <w:lang w:val="fr-CA"/>
              </w:rPr>
              <w:t>Endroits et taille des exploitations actue</w:t>
            </w:r>
            <w:r>
              <w:rPr>
                <w:color w:val="262626"/>
                <w:w w:val="105"/>
                <w:lang w:val="fr-CA"/>
              </w:rPr>
              <w:t>lles [par exemple</w:t>
            </w:r>
            <w:r w:rsidRPr="0015759C">
              <w:rPr>
                <w:color w:val="262626"/>
                <w:w w:val="105"/>
                <w:lang w:val="fr-CA"/>
              </w:rPr>
              <w:t xml:space="preserve"> nombre de places d’apprentissage de</w:t>
            </w:r>
            <w:r>
              <w:rPr>
                <w:color w:val="262626"/>
                <w:w w:val="105"/>
                <w:lang w:val="fr-CA"/>
              </w:rPr>
              <w:t xml:space="preserve"> la petite enfance</w:t>
            </w:r>
            <w:r w:rsidRPr="0015759C">
              <w:rPr>
                <w:color w:val="262626"/>
                <w:w w:val="105"/>
                <w:lang w:val="fr-CA"/>
              </w:rPr>
              <w:t xml:space="preserve"> et catégories de places : </w:t>
            </w:r>
            <w:r>
              <w:rPr>
                <w:color w:val="262626"/>
                <w:w w:val="105"/>
                <w:lang w:val="fr-CA"/>
              </w:rPr>
              <w:t>enfant en bas âge,</w:t>
            </w:r>
            <w:r w:rsidRPr="0015759C">
              <w:rPr>
                <w:color w:val="262626"/>
                <w:w w:val="105"/>
                <w:lang w:val="fr-CA"/>
              </w:rPr>
              <w:t xml:space="preserve"> tout-petit, âge préscolaire</w:t>
            </w:r>
            <w:r>
              <w:rPr>
                <w:color w:val="262626"/>
                <w:w w:val="105"/>
                <w:lang w:val="fr-CA"/>
              </w:rPr>
              <w:t xml:space="preserve"> </w:t>
            </w:r>
            <w:r w:rsidRPr="00295FD7">
              <w:rPr>
                <w:color w:val="262626"/>
                <w:w w:val="105"/>
                <w:lang w:val="fr-CA"/>
              </w:rPr>
              <w:t>(moins de 4 ans),</w:t>
            </w:r>
            <w:r w:rsidRPr="00295FD7">
              <w:rPr>
                <w:lang w:val="fr-CA"/>
              </w:rPr>
              <w:t xml:space="preserve"> </w:t>
            </w:r>
            <w:r w:rsidRPr="00295FD7">
              <w:rPr>
                <w:color w:val="262626"/>
                <w:w w:val="105"/>
                <w:lang w:val="fr-CA"/>
              </w:rPr>
              <w:t>d’un service de garde avant/après l’école, les congés scolaires pour les enfants de prématernelle, maternelle et d’âge scolaire incluant un programme d’aide aux devoirs].</w:t>
            </w:r>
          </w:p>
          <w:p w:rsidR="005247DE" w:rsidRPr="00295FD7"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 xml:space="preserve">Description de vos connaissances et de votre expérience dans des établissements de </w:t>
            </w:r>
            <w:r>
              <w:rPr>
                <w:color w:val="262626"/>
                <w:w w:val="105"/>
                <w:lang w:val="fr-CA"/>
              </w:rPr>
              <w:t>CEPE</w:t>
            </w:r>
            <w:r w:rsidRPr="0015759C">
              <w:rPr>
                <w:color w:val="262626"/>
                <w:w w:val="105"/>
                <w:lang w:val="fr-CA"/>
              </w:rPr>
              <w:t xml:space="preserve"> titulaires de permis</w:t>
            </w:r>
            <w:r>
              <w:rPr>
                <w:color w:val="262626"/>
                <w:w w:val="105"/>
                <w:lang w:val="fr-CA"/>
              </w:rPr>
              <w:t>.</w:t>
            </w:r>
          </w:p>
        </w:tc>
        <w:tc>
          <w:tcPr>
            <w:tcW w:w="4140" w:type="dxa"/>
          </w:tcPr>
          <w:p w:rsidR="005247DE" w:rsidRPr="0015759C" w:rsidRDefault="005247DE" w:rsidP="00261B93">
            <w:pPr>
              <w:rPr>
                <w:lang w:val="fr-CA"/>
              </w:rPr>
            </w:pPr>
          </w:p>
        </w:tc>
      </w:tr>
      <w:tr w:rsidR="005247DE" w:rsidRPr="004F1766" w:rsidTr="00261B93">
        <w:tc>
          <w:tcPr>
            <w:tcW w:w="531" w:type="dxa"/>
          </w:tcPr>
          <w:p w:rsidR="005247DE" w:rsidRPr="0015759C" w:rsidRDefault="005247DE" w:rsidP="00261B93">
            <w:r w:rsidRPr="0015759C">
              <w:t>2</w:t>
            </w:r>
          </w:p>
        </w:tc>
        <w:tc>
          <w:tcPr>
            <w:tcW w:w="5134" w:type="dxa"/>
          </w:tcPr>
          <w:p w:rsidR="005247DE" w:rsidRPr="0015759C" w:rsidRDefault="005247DE" w:rsidP="00261B93">
            <w:pPr>
              <w:jc w:val="both"/>
            </w:pPr>
            <w:r w:rsidRPr="0015759C">
              <w:t>PARTENARIATS</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lastRenderedPageBreak/>
              <w:t>Description des formes actuelles de partenariat et de collaboration avec les écoles.</w:t>
            </w:r>
          </w:p>
          <w:p w:rsidR="005247DE" w:rsidRPr="0015759C" w:rsidRDefault="005247DE" w:rsidP="00261B93">
            <w:pPr>
              <w:jc w:val="both"/>
              <w:rPr>
                <w:lang w:val="fr-CA"/>
              </w:rPr>
            </w:pPr>
          </w:p>
        </w:tc>
        <w:tc>
          <w:tcPr>
            <w:tcW w:w="4140" w:type="dxa"/>
          </w:tcPr>
          <w:p w:rsidR="005247DE" w:rsidRPr="0015759C" w:rsidRDefault="005247DE" w:rsidP="00261B93">
            <w:pPr>
              <w:rPr>
                <w:lang w:val="fr-CA"/>
              </w:rPr>
            </w:pPr>
          </w:p>
        </w:tc>
      </w:tr>
      <w:tr w:rsidR="005247DE" w:rsidRPr="004F1766" w:rsidTr="00261B93">
        <w:tc>
          <w:tcPr>
            <w:tcW w:w="531" w:type="dxa"/>
          </w:tcPr>
          <w:p w:rsidR="005247DE" w:rsidRPr="0015759C" w:rsidRDefault="005247DE" w:rsidP="00261B93">
            <w:r w:rsidRPr="0015759C">
              <w:t>3</w:t>
            </w:r>
          </w:p>
        </w:tc>
        <w:tc>
          <w:tcPr>
            <w:tcW w:w="5134" w:type="dxa"/>
          </w:tcPr>
          <w:p w:rsidR="005247DE" w:rsidRPr="0015759C" w:rsidRDefault="005247DE" w:rsidP="00261B93">
            <w:pPr>
              <w:rPr>
                <w:lang w:val="fr-CA"/>
              </w:rPr>
            </w:pPr>
            <w:r w:rsidRPr="0015759C">
              <w:rPr>
                <w:lang w:val="fr-CA"/>
              </w:rPr>
              <w:t>PROGRAMME D’APPRENTISSAGE ET DE GARDE DES JEUNES ENFANTS</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du programme actuel d’apprentissage et de garde des jeunes enfants, y compris le principe qui sous</w:t>
            </w:r>
            <w:r w:rsidRPr="0015759C">
              <w:rPr>
                <w:color w:val="262626"/>
                <w:w w:val="105"/>
                <w:lang w:val="fr-CA"/>
              </w:rPr>
              <w:noBreakHyphen/>
              <w:t xml:space="preserve">tend le </w:t>
            </w:r>
            <w:r>
              <w:rPr>
                <w:color w:val="262626"/>
                <w:w w:val="105"/>
                <w:lang w:val="fr-CA"/>
              </w:rPr>
              <w:t>curriculum éducatif approuvé par le CÉF</w:t>
            </w:r>
            <w:r w:rsidRPr="0015759C">
              <w:rPr>
                <w:color w:val="262626"/>
                <w:w w:val="105"/>
                <w:lang w:val="fr-CA"/>
              </w:rPr>
              <w:t>.</w:t>
            </w:r>
          </w:p>
          <w:p w:rsidR="005247DE"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de la manière dont l’apprentissage par le jeu est intégré aux programmes actuel</w:t>
            </w:r>
            <w:r>
              <w:rPr>
                <w:color w:val="262626"/>
                <w:w w:val="105"/>
                <w:lang w:val="fr-CA"/>
              </w:rPr>
              <w:t>lement</w:t>
            </w:r>
            <w:r w:rsidRPr="0015759C">
              <w:rPr>
                <w:color w:val="262626"/>
                <w:w w:val="105"/>
                <w:lang w:val="fr-CA"/>
              </w:rPr>
              <w:t xml:space="preserve"> offerts.</w:t>
            </w:r>
          </w:p>
          <w:p w:rsidR="005247DE" w:rsidRPr="006C5DD9"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6C5DD9">
              <w:rPr>
                <w:w w:val="105"/>
                <w:lang w:val="fr-CA"/>
              </w:rPr>
              <w:t>Description de l’intégration dans le programme de l’aspect langagier, culturel et identitaire qui est propre à la minorité francophone.</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 xml:space="preserve">Description des méthodes </w:t>
            </w:r>
            <w:r>
              <w:rPr>
                <w:color w:val="262626"/>
                <w:w w:val="105"/>
                <w:lang w:val="fr-CA"/>
              </w:rPr>
              <w:t>actuelles d</w:t>
            </w:r>
            <w:r w:rsidRPr="0015759C">
              <w:rPr>
                <w:color w:val="262626"/>
                <w:w w:val="105"/>
                <w:lang w:val="fr-CA"/>
              </w:rPr>
              <w:t>’inclusion de la diversité (p</w:t>
            </w:r>
            <w:r>
              <w:rPr>
                <w:color w:val="262626"/>
                <w:w w:val="105"/>
                <w:lang w:val="fr-CA"/>
              </w:rPr>
              <w:t>ar exemple</w:t>
            </w:r>
            <w:r w:rsidRPr="0015759C">
              <w:rPr>
                <w:color w:val="262626"/>
                <w:w w:val="105"/>
                <w:lang w:val="fr-CA"/>
              </w:rPr>
              <w:t xml:space="preserve"> culture, capacités, etc.).</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des méthodes actuelles d’évaluation des programmes et des enfants.</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des méthodes actuelles utilisées pour faciliter les transitions des enfants dans le programme d’apprentissage et de garde des jeunes enfants et la transition de ce programme à l’école.</w:t>
            </w:r>
          </w:p>
          <w:p w:rsidR="005247DE" w:rsidRPr="0015759C" w:rsidRDefault="005247DE" w:rsidP="00261B93">
            <w:pPr>
              <w:jc w:val="both"/>
              <w:rPr>
                <w:lang w:val="fr-CA"/>
              </w:rPr>
            </w:pPr>
          </w:p>
        </w:tc>
        <w:tc>
          <w:tcPr>
            <w:tcW w:w="4140" w:type="dxa"/>
          </w:tcPr>
          <w:p w:rsidR="005247DE" w:rsidRPr="0015759C" w:rsidRDefault="005247DE" w:rsidP="00261B93">
            <w:pPr>
              <w:rPr>
                <w:lang w:val="fr-CA"/>
              </w:rPr>
            </w:pPr>
          </w:p>
        </w:tc>
      </w:tr>
      <w:tr w:rsidR="005247DE" w:rsidRPr="004F1766" w:rsidTr="00261B93">
        <w:tc>
          <w:tcPr>
            <w:tcW w:w="531" w:type="dxa"/>
          </w:tcPr>
          <w:p w:rsidR="005247DE" w:rsidRPr="0015759C" w:rsidRDefault="005247DE" w:rsidP="00261B93">
            <w:r w:rsidRPr="0015759C">
              <w:lastRenderedPageBreak/>
              <w:t>4</w:t>
            </w:r>
          </w:p>
        </w:tc>
        <w:tc>
          <w:tcPr>
            <w:tcW w:w="5134" w:type="dxa"/>
          </w:tcPr>
          <w:p w:rsidR="005247DE" w:rsidRPr="006C5DD9" w:rsidRDefault="005247DE" w:rsidP="00261B93">
            <w:pPr>
              <w:rPr>
                <w:lang w:val="fr-CA"/>
              </w:rPr>
            </w:pPr>
            <w:r w:rsidRPr="006C5DD9">
              <w:rPr>
                <w:lang w:val="fr-CA"/>
              </w:rPr>
              <w:t>PARTICIPATION FAMILIALE ET COMMUNAUTAIRE</w:t>
            </w:r>
          </w:p>
          <w:p w:rsidR="005247DE" w:rsidRPr="006C5DD9" w:rsidRDefault="005247DE" w:rsidP="005247DE">
            <w:pPr>
              <w:pStyle w:val="Paragraphedeliste"/>
              <w:widowControl w:val="0"/>
              <w:numPr>
                <w:ilvl w:val="0"/>
                <w:numId w:val="1"/>
              </w:numPr>
              <w:tabs>
                <w:tab w:val="left" w:pos="1093"/>
                <w:tab w:val="left" w:pos="1094"/>
              </w:tabs>
              <w:autoSpaceDE w:val="0"/>
              <w:autoSpaceDN w:val="0"/>
              <w:spacing w:before="142" w:after="0" w:line="232" w:lineRule="auto"/>
              <w:ind w:right="134"/>
              <w:jc w:val="both"/>
              <w:rPr>
                <w:w w:val="105"/>
                <w:lang w:val="fr-CA"/>
              </w:rPr>
            </w:pPr>
            <w:r w:rsidRPr="006C5DD9">
              <w:rPr>
                <w:w w:val="105"/>
                <w:lang w:val="fr-CA"/>
              </w:rPr>
              <w:t>Description des méthodes actuelles de participation familiale et communautaire en français, à l’intérieur et l’extérieur du CEPE</w:t>
            </w:r>
          </w:p>
          <w:p w:rsidR="005247DE" w:rsidRPr="006C5DD9" w:rsidRDefault="005247DE" w:rsidP="00261B93">
            <w:pPr>
              <w:pStyle w:val="Paragraphedeliste"/>
              <w:widowControl w:val="0"/>
              <w:tabs>
                <w:tab w:val="left" w:pos="1093"/>
                <w:tab w:val="left" w:pos="1094"/>
              </w:tabs>
              <w:autoSpaceDE w:val="0"/>
              <w:autoSpaceDN w:val="0"/>
              <w:spacing w:before="142" w:line="232" w:lineRule="auto"/>
              <w:ind w:left="360" w:right="134"/>
              <w:jc w:val="both"/>
              <w:rPr>
                <w:w w:val="105"/>
                <w:lang w:val="fr-CA"/>
              </w:rPr>
            </w:pPr>
          </w:p>
          <w:p w:rsidR="005247DE" w:rsidRPr="006C5DD9" w:rsidRDefault="005247DE" w:rsidP="005247DE">
            <w:pPr>
              <w:pStyle w:val="Paragraphedeliste"/>
              <w:widowControl w:val="0"/>
              <w:numPr>
                <w:ilvl w:val="0"/>
                <w:numId w:val="1"/>
              </w:numPr>
              <w:tabs>
                <w:tab w:val="left" w:pos="1093"/>
                <w:tab w:val="left" w:pos="1094"/>
              </w:tabs>
              <w:autoSpaceDE w:val="0"/>
              <w:autoSpaceDN w:val="0"/>
              <w:spacing w:before="142" w:after="0" w:line="232" w:lineRule="auto"/>
              <w:ind w:right="134"/>
              <w:jc w:val="both"/>
              <w:rPr>
                <w:w w:val="105"/>
                <w:lang w:val="fr-CA"/>
              </w:rPr>
            </w:pPr>
            <w:r w:rsidRPr="006C5DD9">
              <w:rPr>
                <w:w w:val="105"/>
                <w:lang w:val="fr-CA"/>
              </w:rPr>
              <w:t>Les méthodes proposées de participation familiale et communautaire au CEPE et dans la communauté scolaire en français, à l’intérieur et l’extérieur du CEPE.</w:t>
            </w:r>
          </w:p>
          <w:p w:rsidR="005247DE" w:rsidRPr="006C5DD9" w:rsidRDefault="005247DE" w:rsidP="00261B93">
            <w:pPr>
              <w:widowControl w:val="0"/>
              <w:tabs>
                <w:tab w:val="left" w:pos="1093"/>
                <w:tab w:val="left" w:pos="1094"/>
              </w:tabs>
              <w:autoSpaceDE w:val="0"/>
              <w:autoSpaceDN w:val="0"/>
              <w:spacing w:before="142"/>
              <w:ind w:left="256" w:right="134"/>
              <w:jc w:val="both"/>
              <w:rPr>
                <w:lang w:val="fr-CA"/>
              </w:rPr>
            </w:pPr>
          </w:p>
        </w:tc>
        <w:tc>
          <w:tcPr>
            <w:tcW w:w="4140" w:type="dxa"/>
          </w:tcPr>
          <w:p w:rsidR="005247DE" w:rsidRPr="0015759C" w:rsidRDefault="005247DE" w:rsidP="00261B93">
            <w:pPr>
              <w:rPr>
                <w:lang w:val="fr-CA"/>
              </w:rPr>
            </w:pPr>
          </w:p>
        </w:tc>
      </w:tr>
      <w:tr w:rsidR="005247DE" w:rsidRPr="004F1766" w:rsidTr="00261B93">
        <w:tc>
          <w:tcPr>
            <w:tcW w:w="531" w:type="dxa"/>
          </w:tcPr>
          <w:p w:rsidR="005247DE" w:rsidRPr="0015759C" w:rsidRDefault="005247DE" w:rsidP="00261B93">
            <w:r w:rsidRPr="0015759C">
              <w:t>5</w:t>
            </w:r>
          </w:p>
        </w:tc>
        <w:tc>
          <w:tcPr>
            <w:tcW w:w="5134" w:type="dxa"/>
          </w:tcPr>
          <w:p w:rsidR="005247DE" w:rsidRPr="0015759C" w:rsidRDefault="005247DE" w:rsidP="00261B93">
            <w:pPr>
              <w:jc w:val="both"/>
              <w:rPr>
                <w:lang w:val="fr-CA"/>
              </w:rPr>
            </w:pPr>
            <w:r w:rsidRPr="0015759C">
              <w:rPr>
                <w:lang w:val="fr-CA"/>
              </w:rPr>
              <w:t>DOTATION EN PERSONNEL</w:t>
            </w:r>
          </w:p>
          <w:p w:rsidR="005247DE" w:rsidRPr="0015759C" w:rsidRDefault="005247DE" w:rsidP="00261B93">
            <w:pPr>
              <w:jc w:val="both"/>
              <w:rPr>
                <w:lang w:val="fr-CA"/>
              </w:rPr>
            </w:pPr>
          </w:p>
          <w:p w:rsidR="005247DE" w:rsidRPr="0015759C" w:rsidRDefault="005247DE" w:rsidP="00261B93">
            <w:pPr>
              <w:jc w:val="both"/>
              <w:rPr>
                <w:u w:val="single"/>
                <w:lang w:val="fr-CA"/>
              </w:rPr>
            </w:pPr>
            <w:r w:rsidRPr="0015759C">
              <w:rPr>
                <w:u w:val="single"/>
                <w:lang w:val="fr-CA"/>
              </w:rPr>
              <w:t>Gestion actuelle du programme :</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 xml:space="preserve">Description des fonctions et des responsabilités des membres </w:t>
            </w:r>
            <w:r>
              <w:rPr>
                <w:color w:val="262626"/>
                <w:w w:val="105"/>
                <w:lang w:val="fr-CA"/>
              </w:rPr>
              <w:t xml:space="preserve">du personnel </w:t>
            </w:r>
            <w:r w:rsidRPr="0015759C">
              <w:rPr>
                <w:color w:val="262626"/>
                <w:w w:val="105"/>
                <w:lang w:val="fr-CA"/>
              </w:rPr>
              <w:t xml:space="preserve">actuels </w:t>
            </w:r>
            <w:r w:rsidRPr="00FD77D5">
              <w:rPr>
                <w:color w:val="262626"/>
                <w:w w:val="105"/>
                <w:lang w:val="fr-CA"/>
              </w:rPr>
              <w:t>francophones</w:t>
            </w:r>
            <w:r>
              <w:rPr>
                <w:color w:val="262626"/>
                <w:w w:val="105"/>
                <w:lang w:val="fr-CA"/>
              </w:rPr>
              <w:t xml:space="preserve"> </w:t>
            </w:r>
            <w:r w:rsidRPr="0015759C">
              <w:rPr>
                <w:color w:val="262626"/>
                <w:w w:val="105"/>
                <w:lang w:val="fr-CA"/>
              </w:rPr>
              <w:t xml:space="preserve">et </w:t>
            </w:r>
            <w:r>
              <w:rPr>
                <w:color w:val="262626"/>
                <w:w w:val="105"/>
                <w:lang w:val="fr-CA"/>
              </w:rPr>
              <w:t>prévu</w:t>
            </w:r>
            <w:r w:rsidRPr="0015759C">
              <w:rPr>
                <w:color w:val="262626"/>
                <w:w w:val="105"/>
                <w:lang w:val="fr-CA"/>
              </w:rPr>
              <w:t>s de l’équipe de gestion (p</w:t>
            </w:r>
            <w:r>
              <w:rPr>
                <w:color w:val="262626"/>
                <w:w w:val="105"/>
                <w:lang w:val="fr-CA"/>
              </w:rPr>
              <w:t>ar exemple</w:t>
            </w:r>
            <w:r w:rsidRPr="0015759C">
              <w:rPr>
                <w:color w:val="262626"/>
                <w:w w:val="105"/>
                <w:lang w:val="fr-CA"/>
              </w:rPr>
              <w:t xml:space="preserve"> directrice ou directeur, directrice ou directeur adjoint(e) ou superviseur(e), autres membres de l’équipe de gestion), y compris les noms des membres actuels et </w:t>
            </w:r>
            <w:r>
              <w:rPr>
                <w:color w:val="262626"/>
                <w:w w:val="105"/>
                <w:lang w:val="fr-CA"/>
              </w:rPr>
              <w:t>prévu</w:t>
            </w:r>
            <w:r w:rsidRPr="0015759C">
              <w:rPr>
                <w:color w:val="262626"/>
                <w:w w:val="105"/>
                <w:lang w:val="fr-CA"/>
              </w:rPr>
              <w:t>s de l’équipe de gestion, leur expérience, leur durée d’emploi et leurs études ou leur formation.</w:t>
            </w:r>
          </w:p>
          <w:p w:rsidR="005247DE" w:rsidRPr="0015759C" w:rsidRDefault="005247DE" w:rsidP="00261B93">
            <w:pPr>
              <w:jc w:val="both"/>
              <w:rPr>
                <w:u w:val="single"/>
                <w:lang w:val="fr-CA"/>
              </w:rPr>
            </w:pPr>
          </w:p>
          <w:p w:rsidR="005247DE" w:rsidRPr="0015759C" w:rsidRDefault="005247DE" w:rsidP="00261B93">
            <w:pPr>
              <w:jc w:val="both"/>
              <w:rPr>
                <w:u w:val="single"/>
                <w:lang w:val="fr-CA"/>
              </w:rPr>
            </w:pPr>
            <w:r w:rsidRPr="0015759C">
              <w:rPr>
                <w:u w:val="single"/>
              </w:rPr>
              <w:t>P</w:t>
            </w:r>
            <w:proofErr w:type="spellStart"/>
            <w:r w:rsidRPr="0015759C">
              <w:rPr>
                <w:u w:val="single"/>
                <w:lang w:val="fr-CA"/>
              </w:rPr>
              <w:t>ratiques</w:t>
            </w:r>
            <w:proofErr w:type="spellEnd"/>
            <w:r w:rsidRPr="0015759C">
              <w:rPr>
                <w:u w:val="single"/>
                <w:lang w:val="fr-CA"/>
              </w:rPr>
              <w:t xml:space="preserve"> d’emploi actuelles:</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 xml:space="preserve">Description des stratégies actuelles de recrutement et de conservation du </w:t>
            </w:r>
            <w:r w:rsidRPr="0015759C">
              <w:rPr>
                <w:color w:val="262626"/>
                <w:w w:val="105"/>
                <w:lang w:val="fr-CA"/>
              </w:rPr>
              <w:lastRenderedPageBreak/>
              <w:t>personnel.</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Grille de salaires actuelle.</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de la durée moyenne d’emploi et des études ou de la formation typique du personnel.</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color w:val="262626"/>
                <w:w w:val="105"/>
                <w:lang w:val="fr-CA"/>
              </w:rPr>
            </w:pPr>
            <w:r w:rsidRPr="0015759C">
              <w:rPr>
                <w:color w:val="262626"/>
                <w:w w:val="105"/>
                <w:lang w:val="fr-CA"/>
              </w:rPr>
              <w:t>Description du programme actuel de perfectionnement du personnel, y compris le perfectionnement professionnel</w:t>
            </w:r>
            <w:r>
              <w:rPr>
                <w:color w:val="262626"/>
                <w:w w:val="105"/>
                <w:lang w:val="fr-CA"/>
              </w:rPr>
              <w:t xml:space="preserve"> </w:t>
            </w:r>
            <w:r w:rsidRPr="00FB6854">
              <w:rPr>
                <w:color w:val="262626"/>
                <w:w w:val="105"/>
                <w:lang w:val="fr-CA"/>
              </w:rPr>
              <w:t>en français.</w:t>
            </w:r>
          </w:p>
          <w:p w:rsidR="005247DE" w:rsidRPr="0015759C" w:rsidRDefault="005247DE" w:rsidP="00261B93">
            <w:pPr>
              <w:widowControl w:val="0"/>
              <w:tabs>
                <w:tab w:val="left" w:pos="1093"/>
                <w:tab w:val="left" w:pos="1094"/>
              </w:tabs>
              <w:autoSpaceDE w:val="0"/>
              <w:autoSpaceDN w:val="0"/>
              <w:spacing w:before="142" w:line="232" w:lineRule="auto"/>
              <w:ind w:left="-14" w:right="134"/>
              <w:rPr>
                <w:w w:val="105"/>
                <w:lang w:val="fr-CA"/>
              </w:rPr>
            </w:pPr>
            <w:r w:rsidRPr="0015759C">
              <w:rPr>
                <w:w w:val="105"/>
                <w:u w:val="single"/>
                <w:lang w:val="fr-CA"/>
              </w:rPr>
              <w:t>Nouveau modèle de dotation en personnel </w:t>
            </w:r>
            <w:r w:rsidRPr="0015759C">
              <w:rPr>
                <w:w w:val="105"/>
                <w:lang w:val="fr-CA"/>
              </w:rPr>
              <w:t>:</w:t>
            </w:r>
          </w:p>
          <w:p w:rsidR="005247DE" w:rsidRPr="00020AD0" w:rsidRDefault="005247DE" w:rsidP="005247DE">
            <w:pPr>
              <w:pStyle w:val="Paragraphedeliste"/>
              <w:widowControl w:val="0"/>
              <w:numPr>
                <w:ilvl w:val="0"/>
                <w:numId w:val="1"/>
              </w:numPr>
              <w:tabs>
                <w:tab w:val="left" w:pos="1093"/>
                <w:tab w:val="left" w:pos="1094"/>
              </w:tabs>
              <w:autoSpaceDE w:val="0"/>
              <w:autoSpaceDN w:val="0"/>
              <w:spacing w:before="142" w:after="0" w:line="232" w:lineRule="auto"/>
              <w:ind w:right="134"/>
              <w:contextualSpacing w:val="0"/>
              <w:jc w:val="both"/>
              <w:rPr>
                <w:w w:val="105"/>
                <w:lang w:val="fr-CA"/>
              </w:rPr>
            </w:pPr>
            <w:r>
              <w:rPr>
                <w:w w:val="105"/>
                <w:lang w:val="fr-CA"/>
              </w:rPr>
              <w:t>D</w:t>
            </w:r>
            <w:r w:rsidRPr="00C67D33">
              <w:rPr>
                <w:w w:val="105"/>
                <w:lang w:val="fr-CA"/>
              </w:rPr>
              <w:t xml:space="preserve">escription des stratégies visant à assurer que le personnel </w:t>
            </w:r>
            <w:r>
              <w:rPr>
                <w:w w:val="105"/>
                <w:lang w:val="fr-CA"/>
              </w:rPr>
              <w:t>du CEPE</w:t>
            </w:r>
            <w:r w:rsidRPr="00C67D33">
              <w:rPr>
                <w:w w:val="105"/>
                <w:lang w:val="fr-CA"/>
              </w:rPr>
              <w:t xml:space="preserve"> aura un </w:t>
            </w:r>
            <w:r>
              <w:rPr>
                <w:w w:val="105"/>
                <w:lang w:val="fr-CA"/>
              </w:rPr>
              <w:t>responsable</w:t>
            </w:r>
            <w:r w:rsidRPr="00C67D33">
              <w:rPr>
                <w:w w:val="105"/>
                <w:lang w:val="fr-CA"/>
              </w:rPr>
              <w:t xml:space="preserve"> pédagogique </w:t>
            </w:r>
            <w:r w:rsidRPr="00FB6854">
              <w:rPr>
                <w:w w:val="105"/>
                <w:lang w:val="fr-CA"/>
              </w:rPr>
              <w:t>francophone</w:t>
            </w:r>
            <w:r>
              <w:rPr>
                <w:w w:val="105"/>
                <w:lang w:val="fr-CA"/>
              </w:rPr>
              <w:t xml:space="preserve"> </w:t>
            </w:r>
            <w:r w:rsidRPr="00C67D33">
              <w:rPr>
                <w:w w:val="105"/>
                <w:lang w:val="fr-CA"/>
              </w:rPr>
              <w:t>agréé titulaire d</w:t>
            </w:r>
            <w:r>
              <w:rPr>
                <w:w w:val="105"/>
                <w:lang w:val="fr-CA"/>
              </w:rPr>
              <w:t>u Diplôme de</w:t>
            </w:r>
            <w:r w:rsidRPr="00C67D33">
              <w:rPr>
                <w:w w:val="105"/>
                <w:lang w:val="fr-CA"/>
              </w:rPr>
              <w:t xml:space="preserve"> l’ÉPE III du ministère de l’Éducation et un agent d’administration</w:t>
            </w:r>
            <w:r>
              <w:rPr>
                <w:w w:val="105"/>
                <w:lang w:val="fr-CA"/>
              </w:rPr>
              <w:t xml:space="preserve"> </w:t>
            </w:r>
            <w:r w:rsidRPr="00FB6854">
              <w:rPr>
                <w:w w:val="105"/>
                <w:lang w:val="fr-CA"/>
              </w:rPr>
              <w:t>francophone</w:t>
            </w:r>
            <w:r w:rsidRPr="00C67D33">
              <w:rPr>
                <w:w w:val="105"/>
                <w:lang w:val="fr-CA"/>
              </w:rPr>
              <w:t xml:space="preserve"> qualifié lors de l’ouverture </w:t>
            </w:r>
            <w:r>
              <w:rPr>
                <w:w w:val="105"/>
                <w:lang w:val="fr-CA"/>
              </w:rPr>
              <w:t>du CEPE</w:t>
            </w:r>
            <w:r w:rsidRPr="00C67D33">
              <w:rPr>
                <w:w w:val="105"/>
                <w:lang w:val="fr-CA"/>
              </w:rPr>
              <w:t xml:space="preserve"> en août 2018</w:t>
            </w:r>
            <w:r w:rsidRPr="00FB6854">
              <w:rPr>
                <w:w w:val="105"/>
                <w:lang w:val="fr-CA"/>
              </w:rPr>
              <w:t>(ces postes peuvent être occupés par une seule personne)</w:t>
            </w:r>
            <w:r w:rsidRPr="00C67D33">
              <w:rPr>
                <w:w w:val="105"/>
                <w:lang w:val="fr-CA"/>
              </w:rPr>
              <w:t>.</w:t>
            </w:r>
            <w:r w:rsidRPr="00020AD0">
              <w:rPr>
                <w:w w:val="105"/>
                <w:lang w:val="fr-CA"/>
              </w:rPr>
              <w:t xml:space="preserve"> </w:t>
            </w:r>
          </w:p>
          <w:p w:rsidR="005247DE" w:rsidRPr="00020AD0" w:rsidRDefault="005247DE" w:rsidP="005247DE">
            <w:pPr>
              <w:pStyle w:val="Paragraphedeliste"/>
              <w:widowControl w:val="0"/>
              <w:numPr>
                <w:ilvl w:val="0"/>
                <w:numId w:val="1"/>
              </w:numPr>
              <w:tabs>
                <w:tab w:val="left" w:pos="1093"/>
                <w:tab w:val="left" w:pos="1094"/>
              </w:tabs>
              <w:autoSpaceDE w:val="0"/>
              <w:autoSpaceDN w:val="0"/>
              <w:spacing w:before="142" w:after="0" w:line="232" w:lineRule="auto"/>
              <w:ind w:right="134"/>
              <w:contextualSpacing w:val="0"/>
              <w:jc w:val="both"/>
              <w:rPr>
                <w:w w:val="105"/>
                <w:lang w:val="fr-CA"/>
              </w:rPr>
            </w:pPr>
            <w:r>
              <w:rPr>
                <w:w w:val="105"/>
                <w:lang w:val="fr-CA"/>
              </w:rPr>
              <w:t>D</w:t>
            </w:r>
            <w:r w:rsidRPr="00C67D33">
              <w:rPr>
                <w:w w:val="105"/>
                <w:lang w:val="fr-CA"/>
              </w:rPr>
              <w:t xml:space="preserve">escription des stratégies visant à assurer que le personnel </w:t>
            </w:r>
            <w:r>
              <w:rPr>
                <w:w w:val="105"/>
                <w:lang w:val="fr-CA"/>
              </w:rPr>
              <w:t>du CEPE</w:t>
            </w:r>
            <w:r w:rsidRPr="00C67D33">
              <w:rPr>
                <w:w w:val="105"/>
                <w:lang w:val="fr-CA"/>
              </w:rPr>
              <w:t xml:space="preserve"> aura des éducatrices et éducateurs de la petite </w:t>
            </w:r>
            <w:r w:rsidRPr="00FB6854">
              <w:rPr>
                <w:w w:val="105"/>
                <w:lang w:val="fr-CA"/>
              </w:rPr>
              <w:t>enfance francophones</w:t>
            </w:r>
            <w:r w:rsidRPr="00C67D33">
              <w:rPr>
                <w:w w:val="105"/>
                <w:lang w:val="fr-CA"/>
              </w:rPr>
              <w:t xml:space="preserve"> </w:t>
            </w:r>
            <w:r>
              <w:rPr>
                <w:w w:val="105"/>
                <w:lang w:val="fr-CA"/>
              </w:rPr>
              <w:t>qualifiés selon les normes</w:t>
            </w:r>
            <w:r w:rsidRPr="00C67D33">
              <w:rPr>
                <w:w w:val="105"/>
                <w:lang w:val="fr-CA"/>
              </w:rPr>
              <w:t xml:space="preserve"> agréées par le ministère de l’Éducation lors de l’ouverture </w:t>
            </w:r>
            <w:r>
              <w:rPr>
                <w:w w:val="105"/>
                <w:lang w:val="fr-CA"/>
              </w:rPr>
              <w:t>du CEPE</w:t>
            </w:r>
            <w:r w:rsidRPr="00C67D33">
              <w:rPr>
                <w:w w:val="105"/>
                <w:lang w:val="fr-CA"/>
              </w:rPr>
              <w:t xml:space="preserve"> en août 2018.</w:t>
            </w:r>
          </w:p>
          <w:p w:rsidR="005247DE" w:rsidRPr="00020AD0" w:rsidRDefault="005247DE" w:rsidP="005247DE">
            <w:pPr>
              <w:pStyle w:val="Paragraphedeliste"/>
              <w:widowControl w:val="0"/>
              <w:numPr>
                <w:ilvl w:val="0"/>
                <w:numId w:val="1"/>
              </w:numPr>
              <w:tabs>
                <w:tab w:val="left" w:pos="1093"/>
                <w:tab w:val="left" w:pos="1094"/>
              </w:tabs>
              <w:autoSpaceDE w:val="0"/>
              <w:autoSpaceDN w:val="0"/>
              <w:spacing w:before="142" w:after="0" w:line="232" w:lineRule="auto"/>
              <w:ind w:right="134"/>
              <w:contextualSpacing w:val="0"/>
              <w:jc w:val="both"/>
              <w:rPr>
                <w:w w:val="105"/>
                <w:lang w:val="fr-CA"/>
              </w:rPr>
            </w:pPr>
            <w:r>
              <w:rPr>
                <w:w w:val="105"/>
                <w:lang w:val="fr-CA"/>
              </w:rPr>
              <w:t>D</w:t>
            </w:r>
            <w:r w:rsidRPr="00C67D33">
              <w:rPr>
                <w:w w:val="105"/>
                <w:lang w:val="fr-CA"/>
              </w:rPr>
              <w:t xml:space="preserve">escription des stratégies visant à renforcer la cohésion et les aptitudes au travail d’équipe du personnel avant l’ouverture </w:t>
            </w:r>
            <w:r>
              <w:rPr>
                <w:w w:val="105"/>
                <w:lang w:val="fr-CA"/>
              </w:rPr>
              <w:t>du CEPE</w:t>
            </w:r>
            <w:r w:rsidRPr="00C67D33">
              <w:rPr>
                <w:w w:val="105"/>
                <w:lang w:val="fr-CA"/>
              </w:rPr>
              <w:t xml:space="preserve"> en août 2018.</w:t>
            </w:r>
          </w:p>
          <w:p w:rsidR="005247DE" w:rsidRPr="0015759C" w:rsidRDefault="005247DE" w:rsidP="00261B93">
            <w:pPr>
              <w:widowControl w:val="0"/>
              <w:tabs>
                <w:tab w:val="left" w:pos="1093"/>
                <w:tab w:val="left" w:pos="1094"/>
              </w:tabs>
              <w:autoSpaceDE w:val="0"/>
              <w:autoSpaceDN w:val="0"/>
              <w:spacing w:before="142" w:line="232" w:lineRule="auto"/>
              <w:ind w:left="256" w:right="134"/>
              <w:jc w:val="both"/>
              <w:rPr>
                <w:lang w:val="fr-CA"/>
              </w:rPr>
            </w:pPr>
          </w:p>
        </w:tc>
        <w:tc>
          <w:tcPr>
            <w:tcW w:w="4140" w:type="dxa"/>
          </w:tcPr>
          <w:p w:rsidR="005247DE" w:rsidRPr="0015759C" w:rsidRDefault="005247DE" w:rsidP="00261B93">
            <w:pPr>
              <w:rPr>
                <w:lang w:val="fr-CA"/>
              </w:rPr>
            </w:pPr>
          </w:p>
        </w:tc>
      </w:tr>
      <w:tr w:rsidR="005247DE" w:rsidRPr="004F1766" w:rsidTr="00261B93">
        <w:tc>
          <w:tcPr>
            <w:tcW w:w="531" w:type="dxa"/>
          </w:tcPr>
          <w:p w:rsidR="005247DE" w:rsidRPr="0015759C" w:rsidRDefault="005247DE" w:rsidP="00261B93">
            <w:r w:rsidRPr="0015759C">
              <w:t>6</w:t>
            </w:r>
          </w:p>
        </w:tc>
        <w:tc>
          <w:tcPr>
            <w:tcW w:w="5134" w:type="dxa"/>
          </w:tcPr>
          <w:p w:rsidR="005247DE" w:rsidRPr="0015759C" w:rsidRDefault="005247DE" w:rsidP="00261B93">
            <w:pPr>
              <w:jc w:val="both"/>
            </w:pPr>
            <w:r w:rsidRPr="0015759C">
              <w:t>DISPOSITION GÉNÉRALE</w:t>
            </w:r>
          </w:p>
          <w:p w:rsidR="005247DE" w:rsidRPr="0015759C" w:rsidRDefault="005247DE" w:rsidP="005247DE">
            <w:pPr>
              <w:widowControl w:val="0"/>
              <w:numPr>
                <w:ilvl w:val="0"/>
                <w:numId w:val="1"/>
              </w:numPr>
              <w:tabs>
                <w:tab w:val="left" w:pos="1093"/>
                <w:tab w:val="left" w:pos="1094"/>
              </w:tabs>
              <w:autoSpaceDE w:val="0"/>
              <w:autoSpaceDN w:val="0"/>
              <w:spacing w:before="142" w:line="232" w:lineRule="auto"/>
              <w:ind w:left="256" w:right="134" w:hanging="270"/>
              <w:jc w:val="both"/>
              <w:rPr>
                <w:lang w:val="fr-CA"/>
              </w:rPr>
            </w:pPr>
            <w:r w:rsidRPr="0015759C">
              <w:rPr>
                <w:color w:val="262626" w:themeColor="text1" w:themeTint="D9"/>
                <w:lang w:val="fr-CA"/>
              </w:rPr>
              <w:lastRenderedPageBreak/>
              <w:t>Une déclaration résumant comment votre expérience particulière se rattache et se conforme au Modèle.</w:t>
            </w:r>
            <w:r w:rsidRPr="0015759C">
              <w:rPr>
                <w:lang w:val="fr-CA"/>
              </w:rPr>
              <w:t xml:space="preserve"> </w:t>
            </w:r>
          </w:p>
          <w:p w:rsidR="005247DE" w:rsidRPr="0015759C" w:rsidRDefault="005247DE" w:rsidP="00261B93">
            <w:pPr>
              <w:widowControl w:val="0"/>
              <w:tabs>
                <w:tab w:val="left" w:pos="1093"/>
                <w:tab w:val="left" w:pos="1094"/>
              </w:tabs>
              <w:autoSpaceDE w:val="0"/>
              <w:autoSpaceDN w:val="0"/>
              <w:spacing w:before="142" w:line="232" w:lineRule="auto"/>
              <w:ind w:left="256" w:right="134"/>
              <w:jc w:val="both"/>
              <w:rPr>
                <w:lang w:val="fr-CA"/>
              </w:rPr>
            </w:pPr>
          </w:p>
        </w:tc>
        <w:tc>
          <w:tcPr>
            <w:tcW w:w="4140" w:type="dxa"/>
          </w:tcPr>
          <w:p w:rsidR="005247DE" w:rsidRPr="0015759C" w:rsidRDefault="005247DE" w:rsidP="00261B93">
            <w:pPr>
              <w:rPr>
                <w:lang w:val="fr-CA"/>
              </w:rPr>
            </w:pPr>
          </w:p>
        </w:tc>
      </w:tr>
    </w:tbl>
    <w:p w:rsidR="005247DE" w:rsidRPr="0015759C" w:rsidRDefault="005247DE" w:rsidP="005247DE">
      <w:pPr>
        <w:rPr>
          <w:i/>
          <w:u w:val="single"/>
          <w:lang w:val="fr-CA"/>
        </w:rPr>
      </w:pPr>
    </w:p>
    <w:p w:rsidR="005247DE" w:rsidRPr="0015759C" w:rsidRDefault="005247DE" w:rsidP="005247DE">
      <w:pPr>
        <w:keepNext/>
        <w:keepLines/>
        <w:spacing w:before="40" w:after="0"/>
        <w:outlineLvl w:val="1"/>
        <w:rPr>
          <w:rFonts w:ascii="Segoe UI Semibold" w:eastAsiaTheme="majorEastAsia" w:hAnsi="Segoe UI Semibold" w:cstheme="majorBidi"/>
          <w:sz w:val="28"/>
          <w:szCs w:val="26"/>
          <w:lang w:val="fr-CA"/>
        </w:rPr>
      </w:pPr>
      <w:bookmarkStart w:id="7" w:name="_Toc515954143"/>
      <w:bookmarkStart w:id="8" w:name="_Toc516826079"/>
      <w:r w:rsidRPr="0015759C">
        <w:rPr>
          <w:rFonts w:ascii="Segoe UI Semibold" w:eastAsiaTheme="majorEastAsia" w:hAnsi="Segoe UI Semibold" w:cstheme="majorBidi"/>
          <w:sz w:val="28"/>
          <w:szCs w:val="26"/>
          <w:lang w:val="fr-CA"/>
        </w:rPr>
        <w:t>PARTIE C : Références</w:t>
      </w:r>
      <w:bookmarkEnd w:id="7"/>
      <w:bookmarkEnd w:id="8"/>
      <w:r w:rsidRPr="0015759C">
        <w:rPr>
          <w:rFonts w:ascii="Segoe UI Semibold" w:eastAsiaTheme="majorEastAsia" w:hAnsi="Segoe UI Semibold" w:cstheme="majorBidi"/>
          <w:sz w:val="28"/>
          <w:szCs w:val="26"/>
          <w:lang w:val="fr-CA"/>
        </w:rPr>
        <w:t xml:space="preserve"> </w:t>
      </w:r>
    </w:p>
    <w:p w:rsidR="005247DE" w:rsidRPr="0015759C" w:rsidRDefault="005247DE" w:rsidP="005247DE">
      <w:pPr>
        <w:jc w:val="both"/>
        <w:rPr>
          <w:lang w:val="fr-CA"/>
        </w:rPr>
      </w:pPr>
      <w:r w:rsidRPr="0015759C">
        <w:rPr>
          <w:lang w:val="fr-CA"/>
        </w:rPr>
        <w:t xml:space="preserve">Si le </w:t>
      </w:r>
      <w:r>
        <w:rPr>
          <w:lang w:val="fr-CA"/>
        </w:rPr>
        <w:t>s</w:t>
      </w:r>
      <w:r w:rsidRPr="0015759C">
        <w:rPr>
          <w:lang w:val="fr-CA"/>
        </w:rPr>
        <w:t xml:space="preserve">oumissionnaire est considéré </w:t>
      </w:r>
      <w:r>
        <w:rPr>
          <w:lang w:val="fr-CA"/>
        </w:rPr>
        <w:t>comme</w:t>
      </w:r>
      <w:r w:rsidRPr="0015759C">
        <w:rPr>
          <w:lang w:val="fr-CA"/>
        </w:rPr>
        <w:t xml:space="preserve"> l’un des plus qualifiés, on lui demandera de coordonner une tournée des établissements conformément aux exigences du présent appel d’offres (voir la section 5 – Évaluation).</w:t>
      </w:r>
    </w:p>
    <w:p w:rsidR="005247DE" w:rsidRPr="0015759C" w:rsidRDefault="005247DE" w:rsidP="005247DE">
      <w:pPr>
        <w:jc w:val="both"/>
        <w:rPr>
          <w:lang w:val="fr-CA"/>
        </w:rPr>
      </w:pPr>
      <w:r w:rsidRPr="0015759C">
        <w:rPr>
          <w:lang w:val="fr-CA"/>
        </w:rPr>
        <w:t xml:space="preserve">Les </w:t>
      </w:r>
      <w:r>
        <w:rPr>
          <w:lang w:val="fr-CA"/>
        </w:rPr>
        <w:t>s</w:t>
      </w:r>
      <w:r w:rsidRPr="0015759C">
        <w:rPr>
          <w:lang w:val="fr-CA"/>
        </w:rPr>
        <w:t xml:space="preserve">oumissionnaires doivent fournir au moins trois (3) références qui peuvent communiquer des renseignements sur leur rendement concernant la prestation des services demandés.  </w:t>
      </w:r>
    </w:p>
    <w:p w:rsidR="005247DE" w:rsidRPr="0015759C" w:rsidRDefault="005247DE" w:rsidP="005247DE">
      <w:proofErr w:type="spellStart"/>
      <w:r w:rsidRPr="0015759C">
        <w:t>Référence</w:t>
      </w:r>
      <w:proofErr w:type="spellEnd"/>
      <w:r w:rsidRPr="0015759C">
        <w:t> 1</w:t>
      </w:r>
    </w:p>
    <w:tbl>
      <w:tblPr>
        <w:tblStyle w:val="Grilledutableau"/>
        <w:tblW w:w="0" w:type="auto"/>
        <w:tblLook w:val="04A0" w:firstRow="1" w:lastRow="0" w:firstColumn="1" w:lastColumn="0" w:noHBand="0" w:noVBand="1"/>
      </w:tblPr>
      <w:tblGrid>
        <w:gridCol w:w="3158"/>
        <w:gridCol w:w="5472"/>
      </w:tblGrid>
      <w:tr w:rsidR="005247DE" w:rsidRPr="0015759C" w:rsidTr="00261B93">
        <w:tc>
          <w:tcPr>
            <w:tcW w:w="3325" w:type="dxa"/>
          </w:tcPr>
          <w:p w:rsidR="005247DE" w:rsidRPr="0015759C" w:rsidRDefault="005247DE" w:rsidP="00261B93">
            <w:r w:rsidRPr="0015759C">
              <w:t xml:space="preserve">Nom </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t>Titre</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t xml:space="preserve">Organisation </w:t>
            </w:r>
            <w:proofErr w:type="spellStart"/>
            <w:r w:rsidRPr="0015759C">
              <w:t>ou</w:t>
            </w:r>
            <w:proofErr w:type="spellEnd"/>
            <w:r w:rsidRPr="0015759C">
              <w:t xml:space="preserve"> </w:t>
            </w:r>
            <w:proofErr w:type="spellStart"/>
            <w:r w:rsidRPr="0015759C">
              <w:t>école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Numéro</w:t>
            </w:r>
            <w:proofErr w:type="spellEnd"/>
            <w:r w:rsidRPr="0015759C">
              <w:t xml:space="preserve"> de </w:t>
            </w:r>
            <w:proofErr w:type="spellStart"/>
            <w:r w:rsidRPr="0015759C">
              <w:t>téléphone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r w:rsidRPr="0015759C">
              <w:t xml:space="preserve"> </w:t>
            </w:r>
            <w:proofErr w:type="spellStart"/>
            <w:r w:rsidRPr="0015759C">
              <w:t>électronique</w:t>
            </w:r>
            <w:proofErr w:type="spellEnd"/>
          </w:p>
        </w:tc>
        <w:tc>
          <w:tcPr>
            <w:tcW w:w="6025" w:type="dxa"/>
          </w:tcPr>
          <w:p w:rsidR="005247DE" w:rsidRPr="0015759C" w:rsidRDefault="005247DE" w:rsidP="00261B93"/>
        </w:tc>
      </w:tr>
      <w:tr w:rsidR="005247DE" w:rsidRPr="004F1766" w:rsidTr="00261B93">
        <w:tc>
          <w:tcPr>
            <w:tcW w:w="3325" w:type="dxa"/>
          </w:tcPr>
          <w:p w:rsidR="005247DE" w:rsidRPr="0015759C" w:rsidRDefault="005247DE" w:rsidP="00261B93">
            <w:pPr>
              <w:rPr>
                <w:lang w:val="fr-CA"/>
              </w:rPr>
            </w:pPr>
            <w:r w:rsidRPr="0015759C">
              <w:rPr>
                <w:lang w:val="fr-CA"/>
              </w:rPr>
              <w:t>Nombre d’années de prestation de services</w:t>
            </w:r>
          </w:p>
        </w:tc>
        <w:tc>
          <w:tcPr>
            <w:tcW w:w="6025" w:type="dxa"/>
          </w:tcPr>
          <w:p w:rsidR="005247DE" w:rsidRPr="0015759C" w:rsidRDefault="005247DE" w:rsidP="00261B93">
            <w:pPr>
              <w:rPr>
                <w:lang w:val="fr-CA"/>
              </w:rPr>
            </w:pPr>
          </w:p>
        </w:tc>
      </w:tr>
    </w:tbl>
    <w:p w:rsidR="005247DE" w:rsidRPr="0015759C" w:rsidRDefault="005247DE" w:rsidP="005247DE">
      <w:pPr>
        <w:rPr>
          <w:lang w:val="fr-CA"/>
        </w:rPr>
      </w:pPr>
    </w:p>
    <w:p w:rsidR="005247DE" w:rsidRPr="0015759C" w:rsidRDefault="005247DE" w:rsidP="005247DE">
      <w:proofErr w:type="spellStart"/>
      <w:r w:rsidRPr="0015759C">
        <w:t>Référence</w:t>
      </w:r>
      <w:proofErr w:type="spellEnd"/>
      <w:r w:rsidRPr="0015759C">
        <w:t> 2</w:t>
      </w:r>
    </w:p>
    <w:tbl>
      <w:tblPr>
        <w:tblStyle w:val="Grilledutableau"/>
        <w:tblW w:w="0" w:type="auto"/>
        <w:tblLook w:val="04A0" w:firstRow="1" w:lastRow="0" w:firstColumn="1" w:lastColumn="0" w:noHBand="0" w:noVBand="1"/>
      </w:tblPr>
      <w:tblGrid>
        <w:gridCol w:w="3158"/>
        <w:gridCol w:w="5472"/>
      </w:tblGrid>
      <w:tr w:rsidR="005247DE" w:rsidRPr="0015759C" w:rsidTr="00261B93">
        <w:tc>
          <w:tcPr>
            <w:tcW w:w="3325" w:type="dxa"/>
          </w:tcPr>
          <w:p w:rsidR="005247DE" w:rsidRPr="0015759C" w:rsidRDefault="005247DE" w:rsidP="00261B93">
            <w:r w:rsidRPr="0015759C">
              <w:t>Nom</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lastRenderedPageBreak/>
              <w:t>Titre</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t xml:space="preserve">Organisation </w:t>
            </w:r>
            <w:proofErr w:type="spellStart"/>
            <w:r w:rsidRPr="0015759C">
              <w:t>ou</w:t>
            </w:r>
            <w:proofErr w:type="spellEnd"/>
            <w:r w:rsidRPr="0015759C">
              <w:t xml:space="preserve"> </w:t>
            </w:r>
            <w:proofErr w:type="spellStart"/>
            <w:r w:rsidRPr="0015759C">
              <w:t>école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Numéro</w:t>
            </w:r>
            <w:proofErr w:type="spellEnd"/>
            <w:r w:rsidRPr="0015759C">
              <w:t xml:space="preserve"> de </w:t>
            </w:r>
            <w:proofErr w:type="spellStart"/>
            <w:r w:rsidRPr="0015759C">
              <w:t>téléphone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r w:rsidRPr="0015759C">
              <w:t xml:space="preserve"> </w:t>
            </w:r>
            <w:proofErr w:type="spellStart"/>
            <w:r w:rsidRPr="0015759C">
              <w:t>électronique</w:t>
            </w:r>
            <w:proofErr w:type="spellEnd"/>
          </w:p>
        </w:tc>
        <w:tc>
          <w:tcPr>
            <w:tcW w:w="6025" w:type="dxa"/>
          </w:tcPr>
          <w:p w:rsidR="005247DE" w:rsidRPr="0015759C" w:rsidRDefault="005247DE" w:rsidP="00261B93"/>
        </w:tc>
      </w:tr>
      <w:tr w:rsidR="005247DE" w:rsidRPr="004F1766" w:rsidTr="00261B93">
        <w:tc>
          <w:tcPr>
            <w:tcW w:w="3325" w:type="dxa"/>
          </w:tcPr>
          <w:p w:rsidR="005247DE" w:rsidRPr="0015759C" w:rsidRDefault="005247DE" w:rsidP="00261B93">
            <w:pPr>
              <w:rPr>
                <w:lang w:val="fr-CA"/>
              </w:rPr>
            </w:pPr>
            <w:r w:rsidRPr="0015759C">
              <w:rPr>
                <w:lang w:val="fr-CA"/>
              </w:rPr>
              <w:t>Nombre d’années de prestation de services</w:t>
            </w:r>
          </w:p>
        </w:tc>
        <w:tc>
          <w:tcPr>
            <w:tcW w:w="6025" w:type="dxa"/>
          </w:tcPr>
          <w:p w:rsidR="005247DE" w:rsidRPr="0015759C" w:rsidRDefault="005247DE" w:rsidP="00261B93">
            <w:pPr>
              <w:rPr>
                <w:lang w:val="fr-CA"/>
              </w:rPr>
            </w:pPr>
          </w:p>
        </w:tc>
      </w:tr>
    </w:tbl>
    <w:p w:rsidR="005247DE" w:rsidRPr="0015759C" w:rsidRDefault="005247DE" w:rsidP="005247DE">
      <w:pPr>
        <w:rPr>
          <w:lang w:val="fr-CA"/>
        </w:rPr>
      </w:pPr>
    </w:p>
    <w:p w:rsidR="005247DE" w:rsidRPr="0015759C" w:rsidRDefault="005247DE" w:rsidP="005247DE">
      <w:proofErr w:type="spellStart"/>
      <w:r w:rsidRPr="0015759C">
        <w:t>Référence</w:t>
      </w:r>
      <w:proofErr w:type="spellEnd"/>
      <w:r w:rsidRPr="0015759C">
        <w:t> 3</w:t>
      </w:r>
    </w:p>
    <w:tbl>
      <w:tblPr>
        <w:tblStyle w:val="Grilledutableau"/>
        <w:tblW w:w="0" w:type="auto"/>
        <w:tblLook w:val="04A0" w:firstRow="1" w:lastRow="0" w:firstColumn="1" w:lastColumn="0" w:noHBand="0" w:noVBand="1"/>
      </w:tblPr>
      <w:tblGrid>
        <w:gridCol w:w="3158"/>
        <w:gridCol w:w="5472"/>
      </w:tblGrid>
      <w:tr w:rsidR="005247DE" w:rsidRPr="0015759C" w:rsidTr="00261B93">
        <w:tc>
          <w:tcPr>
            <w:tcW w:w="3325" w:type="dxa"/>
          </w:tcPr>
          <w:p w:rsidR="005247DE" w:rsidRPr="0015759C" w:rsidRDefault="005247DE" w:rsidP="00261B93">
            <w:r w:rsidRPr="0015759C">
              <w:t>Nom</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t>Titre</w:t>
            </w:r>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r w:rsidRPr="0015759C">
              <w:t xml:space="preserve">Organisation </w:t>
            </w:r>
            <w:proofErr w:type="spellStart"/>
            <w:r w:rsidRPr="0015759C">
              <w:t>ou</w:t>
            </w:r>
            <w:proofErr w:type="spellEnd"/>
            <w:r w:rsidRPr="0015759C">
              <w:t xml:space="preserve"> </w:t>
            </w:r>
            <w:proofErr w:type="spellStart"/>
            <w:r w:rsidRPr="0015759C">
              <w:t>école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Numéro</w:t>
            </w:r>
            <w:proofErr w:type="spellEnd"/>
            <w:r w:rsidRPr="0015759C">
              <w:t xml:space="preserve"> de </w:t>
            </w:r>
            <w:proofErr w:type="spellStart"/>
            <w:r w:rsidRPr="0015759C">
              <w:t>téléphone</w:t>
            </w:r>
            <w:proofErr w:type="spellEnd"/>
          </w:p>
        </w:tc>
        <w:tc>
          <w:tcPr>
            <w:tcW w:w="6025" w:type="dxa"/>
          </w:tcPr>
          <w:p w:rsidR="005247DE" w:rsidRPr="0015759C" w:rsidRDefault="005247DE" w:rsidP="00261B93"/>
        </w:tc>
      </w:tr>
      <w:tr w:rsidR="005247DE" w:rsidRPr="0015759C" w:rsidTr="00261B93">
        <w:tc>
          <w:tcPr>
            <w:tcW w:w="3325" w:type="dxa"/>
          </w:tcPr>
          <w:p w:rsidR="005247DE" w:rsidRPr="0015759C" w:rsidRDefault="005247DE" w:rsidP="00261B93">
            <w:proofErr w:type="spellStart"/>
            <w:r w:rsidRPr="0015759C">
              <w:t>Adresse</w:t>
            </w:r>
            <w:proofErr w:type="spellEnd"/>
            <w:r w:rsidRPr="0015759C">
              <w:t xml:space="preserve"> </w:t>
            </w:r>
            <w:proofErr w:type="spellStart"/>
            <w:r w:rsidRPr="0015759C">
              <w:t>électronique</w:t>
            </w:r>
            <w:proofErr w:type="spellEnd"/>
          </w:p>
        </w:tc>
        <w:tc>
          <w:tcPr>
            <w:tcW w:w="6025" w:type="dxa"/>
          </w:tcPr>
          <w:p w:rsidR="005247DE" w:rsidRPr="0015759C" w:rsidRDefault="005247DE" w:rsidP="00261B93"/>
        </w:tc>
      </w:tr>
      <w:tr w:rsidR="005247DE" w:rsidRPr="004F1766" w:rsidTr="00261B93">
        <w:tc>
          <w:tcPr>
            <w:tcW w:w="3325" w:type="dxa"/>
          </w:tcPr>
          <w:p w:rsidR="005247DE" w:rsidRPr="0015759C" w:rsidRDefault="005247DE" w:rsidP="00261B93">
            <w:pPr>
              <w:rPr>
                <w:lang w:val="fr-CA"/>
              </w:rPr>
            </w:pPr>
            <w:r w:rsidRPr="0015759C">
              <w:rPr>
                <w:lang w:val="fr-CA"/>
              </w:rPr>
              <w:t>Nombre d’années de prestation de services</w:t>
            </w:r>
          </w:p>
        </w:tc>
        <w:tc>
          <w:tcPr>
            <w:tcW w:w="6025" w:type="dxa"/>
          </w:tcPr>
          <w:p w:rsidR="005247DE" w:rsidRPr="0015759C" w:rsidRDefault="005247DE" w:rsidP="00261B93">
            <w:pPr>
              <w:rPr>
                <w:lang w:val="fr-CA"/>
              </w:rPr>
            </w:pPr>
          </w:p>
        </w:tc>
      </w:tr>
    </w:tbl>
    <w:p w:rsidR="005247DE" w:rsidRPr="0015759C" w:rsidRDefault="005247DE" w:rsidP="005247DE">
      <w:pPr>
        <w:keepNext/>
        <w:keepLines/>
        <w:spacing w:before="40" w:after="240"/>
        <w:outlineLvl w:val="1"/>
        <w:rPr>
          <w:rFonts w:ascii="Segoe UI Semibold" w:eastAsiaTheme="majorEastAsia" w:hAnsi="Segoe UI Semibold" w:cstheme="majorBidi"/>
          <w:sz w:val="28"/>
          <w:szCs w:val="26"/>
          <w:lang w:val="fr-CA"/>
        </w:rPr>
      </w:pPr>
      <w:bookmarkStart w:id="9" w:name="_Toc515954144"/>
    </w:p>
    <w:p w:rsidR="005247DE" w:rsidRPr="0015759C" w:rsidRDefault="005247DE" w:rsidP="005247DE">
      <w:pPr>
        <w:keepNext/>
        <w:keepLines/>
        <w:spacing w:before="40" w:after="240"/>
        <w:outlineLvl w:val="1"/>
        <w:rPr>
          <w:rFonts w:ascii="Segoe UI Semibold" w:eastAsiaTheme="majorEastAsia" w:hAnsi="Segoe UI Semibold" w:cstheme="majorBidi"/>
          <w:sz w:val="28"/>
          <w:szCs w:val="26"/>
          <w:lang w:val="fr-CA"/>
        </w:rPr>
      </w:pPr>
      <w:bookmarkStart w:id="10" w:name="_Toc516826080"/>
      <w:r w:rsidRPr="0015759C">
        <w:rPr>
          <w:rFonts w:ascii="Segoe UI Semibold" w:eastAsiaTheme="majorEastAsia" w:hAnsi="Segoe UI Semibold" w:cstheme="majorBidi"/>
          <w:sz w:val="28"/>
          <w:szCs w:val="26"/>
          <w:lang w:val="fr-CA"/>
        </w:rPr>
        <w:t xml:space="preserve">PARTIE D :  Signature du représentant autorisé du </w:t>
      </w:r>
      <w:r>
        <w:rPr>
          <w:rFonts w:ascii="Segoe UI Semibold" w:eastAsiaTheme="majorEastAsia" w:hAnsi="Segoe UI Semibold" w:cstheme="majorBidi"/>
          <w:sz w:val="28"/>
          <w:szCs w:val="26"/>
          <w:lang w:val="fr-CA"/>
        </w:rPr>
        <w:t>s</w:t>
      </w:r>
      <w:r w:rsidRPr="0015759C">
        <w:rPr>
          <w:rFonts w:ascii="Segoe UI Semibold" w:eastAsiaTheme="majorEastAsia" w:hAnsi="Segoe UI Semibold" w:cstheme="majorBidi"/>
          <w:sz w:val="28"/>
          <w:szCs w:val="26"/>
          <w:lang w:val="fr-CA"/>
        </w:rPr>
        <w:t>oumissionnaire</w:t>
      </w:r>
      <w:bookmarkEnd w:id="9"/>
      <w:bookmarkEnd w:id="10"/>
    </w:p>
    <w:p w:rsidR="005247DE" w:rsidRPr="0015759C" w:rsidRDefault="005247DE" w:rsidP="005247DE">
      <w:pPr>
        <w:jc w:val="both"/>
        <w:rPr>
          <w:lang w:val="fr-CA"/>
        </w:rPr>
      </w:pPr>
      <w:r w:rsidRPr="0015759C">
        <w:rPr>
          <w:lang w:val="fr-CA"/>
        </w:rPr>
        <w:t>Pour que la proposition de soumission</w:t>
      </w:r>
      <w:r>
        <w:rPr>
          <w:lang w:val="fr-CA"/>
        </w:rPr>
        <w:t xml:space="preserve"> soit valable</w:t>
      </w:r>
      <w:r w:rsidRPr="0015759C">
        <w:rPr>
          <w:lang w:val="fr-CA"/>
        </w:rPr>
        <w:t xml:space="preserve">, le représentant autorisé du </w:t>
      </w:r>
      <w:r>
        <w:rPr>
          <w:lang w:val="fr-CA"/>
        </w:rPr>
        <w:t>s</w:t>
      </w:r>
      <w:r w:rsidRPr="0015759C">
        <w:rPr>
          <w:lang w:val="fr-CA"/>
        </w:rPr>
        <w:t xml:space="preserve">oumissionnaire doit signer au nom de ce dernier.  </w:t>
      </w:r>
    </w:p>
    <w:p w:rsidR="005247DE" w:rsidRPr="0015759C" w:rsidRDefault="005247DE" w:rsidP="005247DE">
      <w:pPr>
        <w:jc w:val="both"/>
        <w:rPr>
          <w:lang w:val="fr-CA"/>
        </w:rPr>
      </w:pPr>
      <w:r w:rsidRPr="0015759C">
        <w:rPr>
          <w:lang w:val="fr-CA"/>
        </w:rPr>
        <w:t>Veuillez signer ci</w:t>
      </w:r>
      <w:r w:rsidRPr="0015759C">
        <w:rPr>
          <w:lang w:val="fr-CA"/>
        </w:rPr>
        <w:noBreakHyphen/>
        <w:t>dessous et soumettre le présent formulaire dans son intégralité avec votre proposition de soumission.</w:t>
      </w:r>
    </w:p>
    <w:p w:rsidR="005247DE" w:rsidRPr="0015759C" w:rsidRDefault="005247DE" w:rsidP="005247DE">
      <w:pPr>
        <w:rPr>
          <w:lang w:val="fr-CA"/>
        </w:rPr>
      </w:pPr>
    </w:p>
    <w:p w:rsidR="005247DE" w:rsidRPr="0015759C" w:rsidRDefault="005247DE" w:rsidP="005247DE">
      <w:pPr>
        <w:rPr>
          <w:sz w:val="22"/>
          <w:lang w:val="fr-CA"/>
        </w:rPr>
      </w:pPr>
      <w:r w:rsidRPr="0015759C">
        <w:rPr>
          <w:noProof/>
          <w:sz w:val="20"/>
          <w:lang w:val="en-US"/>
        </w:rPr>
        <w:lastRenderedPageBreak/>
        <mc:AlternateContent>
          <mc:Choice Requires="wps">
            <w:drawing>
              <wp:anchor distT="0" distB="0" distL="114300" distR="114300" simplePos="0" relativeHeight="251659264" behindDoc="0" locked="0" layoutInCell="1" allowOverlap="1" wp14:anchorId="0427705E" wp14:editId="780E6F95">
                <wp:simplePos x="0" y="0"/>
                <wp:positionH relativeFrom="column">
                  <wp:posOffset>33655</wp:posOffset>
                </wp:positionH>
                <wp:positionV relativeFrom="paragraph">
                  <wp:posOffset>266084</wp:posOffset>
                </wp:positionV>
                <wp:extent cx="285920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5920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748C04C"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5pt,20.95pt" to="227.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"/>
            </w:pict>
          </mc:Fallback>
        </mc:AlternateContent>
      </w:r>
    </w:p>
    <w:p w:rsidR="005247DE" w:rsidRPr="0015759C" w:rsidRDefault="005247DE" w:rsidP="005247DE">
      <w:pPr>
        <w:rPr>
          <w:sz w:val="22"/>
          <w:lang w:val="fr-CA"/>
        </w:rPr>
      </w:pPr>
      <w:r w:rsidRPr="0015759C">
        <w:rPr>
          <w:sz w:val="22"/>
          <w:lang w:val="fr-CA"/>
        </w:rPr>
        <w:t xml:space="preserve">Signature du représentant du </w:t>
      </w:r>
      <w:r>
        <w:rPr>
          <w:sz w:val="22"/>
          <w:lang w:val="fr-CA"/>
        </w:rPr>
        <w:t>s</w:t>
      </w:r>
      <w:r w:rsidRPr="0015759C">
        <w:rPr>
          <w:sz w:val="22"/>
          <w:lang w:val="fr-CA"/>
        </w:rPr>
        <w:t>oumissionnaire</w:t>
      </w:r>
    </w:p>
    <w:p w:rsidR="005247DE" w:rsidRPr="0015759C" w:rsidRDefault="005247DE" w:rsidP="005247DE">
      <w:pPr>
        <w:rPr>
          <w:sz w:val="22"/>
          <w:lang w:val="fr-CA"/>
        </w:rPr>
      </w:pPr>
    </w:p>
    <w:p w:rsidR="005247DE" w:rsidRPr="0015759C" w:rsidRDefault="005247DE" w:rsidP="005247DE">
      <w:pPr>
        <w:rPr>
          <w:sz w:val="22"/>
          <w:lang w:val="fr-CA"/>
        </w:rPr>
      </w:pPr>
      <w:r w:rsidRPr="0015759C">
        <w:rPr>
          <w:noProof/>
          <w:sz w:val="22"/>
          <w:lang w:val="en-US"/>
        </w:rPr>
        <mc:AlternateContent>
          <mc:Choice Requires="wps">
            <w:drawing>
              <wp:anchor distT="0" distB="0" distL="114300" distR="114300" simplePos="0" relativeHeight="251660288" behindDoc="0" locked="0" layoutInCell="1" allowOverlap="1" wp14:anchorId="5CDB9220" wp14:editId="6E81BE26">
                <wp:simplePos x="0" y="0"/>
                <wp:positionH relativeFrom="column">
                  <wp:posOffset>0</wp:posOffset>
                </wp:positionH>
                <wp:positionV relativeFrom="paragraph">
                  <wp:posOffset>238788</wp:posOffset>
                </wp:positionV>
                <wp:extent cx="2859206"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59206"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64BDB73"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8.8pt" to="225.1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"/>
            </w:pict>
          </mc:Fallback>
        </mc:AlternateContent>
      </w:r>
    </w:p>
    <w:p w:rsidR="005247DE" w:rsidRPr="0015759C" w:rsidRDefault="005247DE" w:rsidP="005247DE">
      <w:pPr>
        <w:rPr>
          <w:sz w:val="22"/>
          <w:lang w:val="fr-CA"/>
        </w:rPr>
      </w:pPr>
      <w:r w:rsidRPr="0015759C">
        <w:rPr>
          <w:sz w:val="22"/>
          <w:lang w:val="fr-CA"/>
        </w:rPr>
        <w:t xml:space="preserve">Nom et titre en caractères d’imprimerie </w:t>
      </w:r>
    </w:p>
    <w:p w:rsidR="005247DE" w:rsidRPr="0015759C" w:rsidRDefault="005247DE" w:rsidP="005247DE">
      <w:pPr>
        <w:rPr>
          <w:sz w:val="22"/>
          <w:lang w:val="fr-CA"/>
        </w:rPr>
      </w:pPr>
    </w:p>
    <w:p w:rsidR="005247DE" w:rsidRPr="0015759C" w:rsidRDefault="005247DE" w:rsidP="005247DE">
      <w:pPr>
        <w:rPr>
          <w:sz w:val="22"/>
          <w:lang w:val="fr-CA"/>
        </w:rPr>
      </w:pPr>
      <w:r w:rsidRPr="0015759C">
        <w:rPr>
          <w:noProof/>
          <w:sz w:val="22"/>
          <w:lang w:val="en-US"/>
        </w:rPr>
        <mc:AlternateContent>
          <mc:Choice Requires="wps">
            <w:drawing>
              <wp:anchor distT="0" distB="0" distL="114300" distR="114300" simplePos="0" relativeHeight="251661312" behindDoc="0" locked="0" layoutInCell="1" allowOverlap="1" wp14:anchorId="0268A08F" wp14:editId="02E43F08">
                <wp:simplePos x="0" y="0"/>
                <wp:positionH relativeFrom="column">
                  <wp:posOffset>3589</wp:posOffset>
                </wp:positionH>
                <wp:positionV relativeFrom="paragraph">
                  <wp:posOffset>237380</wp:posOffset>
                </wp:positionV>
                <wp:extent cx="1781033"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78103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7F518"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8.7pt" to="140.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"/>
            </w:pict>
          </mc:Fallback>
        </mc:AlternateContent>
      </w:r>
    </w:p>
    <w:p w:rsidR="005247DE" w:rsidRPr="0015759C" w:rsidRDefault="005247DE" w:rsidP="005247DE">
      <w:pPr>
        <w:rPr>
          <w:sz w:val="22"/>
          <w:lang w:val="fr-CA"/>
        </w:rPr>
      </w:pPr>
      <w:r w:rsidRPr="0015759C">
        <w:rPr>
          <w:sz w:val="22"/>
          <w:lang w:val="fr-CA"/>
        </w:rPr>
        <w:t>Date</w:t>
      </w:r>
    </w:p>
    <w:p w:rsidR="005247DE" w:rsidRPr="0015759C" w:rsidRDefault="005247DE" w:rsidP="005247DE">
      <w:pPr>
        <w:rPr>
          <w:sz w:val="22"/>
          <w:lang w:val="fr-CA"/>
        </w:rPr>
      </w:pPr>
    </w:p>
    <w:p w:rsidR="005247DE" w:rsidRPr="0015759C" w:rsidRDefault="005247DE" w:rsidP="005247DE">
      <w:pPr>
        <w:rPr>
          <w:sz w:val="20"/>
          <w:lang w:val="fr-CA"/>
        </w:rPr>
      </w:pPr>
    </w:p>
    <w:p w:rsidR="005247DE" w:rsidRPr="0015759C" w:rsidRDefault="005247DE" w:rsidP="005247DE">
      <w:pPr>
        <w:rPr>
          <w:sz w:val="20"/>
          <w:lang w:val="fr-CA"/>
        </w:rPr>
      </w:pPr>
    </w:p>
    <w:p w:rsidR="005247DE" w:rsidRPr="0015759C" w:rsidRDefault="005247DE" w:rsidP="005247DE">
      <w:pPr>
        <w:rPr>
          <w:sz w:val="20"/>
          <w:lang w:val="fr-CA"/>
        </w:rPr>
      </w:pPr>
    </w:p>
    <w:p w:rsidR="00E42288" w:rsidRPr="005247DE" w:rsidRDefault="00E42288">
      <w:pPr>
        <w:rPr>
          <w:rFonts w:ascii="Arial Black" w:eastAsiaTheme="majorEastAsia" w:hAnsi="Arial Black" w:cs="Arial"/>
          <w:sz w:val="32"/>
          <w:szCs w:val="32"/>
          <w:lang w:val="fr-CA"/>
        </w:rPr>
      </w:pPr>
      <w:bookmarkStart w:id="11" w:name="_GoBack"/>
      <w:bookmarkEnd w:id="11"/>
    </w:p>
    <w:sectPr w:rsidR="00E42288" w:rsidRPr="005247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11FCE"/>
    <w:multiLevelType w:val="hybridMultilevel"/>
    <w:tmpl w:val="B9100BB6"/>
    <w:lvl w:ilvl="0" w:tplc="D0D4CEDA">
      <w:numFmt w:val="bullet"/>
      <w:lvlText w:val="-"/>
      <w:lvlJc w:val="left"/>
      <w:pPr>
        <w:ind w:left="360" w:hanging="360"/>
      </w:pPr>
      <w:rPr>
        <w:rFonts w:ascii="Calibri" w:eastAsiaTheme="majorEastAsia" w:hAnsi="Calibri"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DE"/>
    <w:rsid w:val="00153BB4"/>
    <w:rsid w:val="005247DE"/>
    <w:rsid w:val="00E422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EE8D"/>
  <w15:chartTrackingRefBased/>
  <w15:docId w15:val="{A0A6DE91-E837-446A-9C33-B12BB8AF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7DE"/>
    <w:pPr>
      <w:spacing w:after="200" w:line="276" w:lineRule="auto"/>
    </w:pPr>
    <w:rPr>
      <w:rFonts w:ascii="Segoe UI" w:hAnsi="Segoe UI"/>
      <w:sz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5247DE"/>
    <w:pPr>
      <w:ind w:left="720"/>
      <w:contextualSpacing/>
    </w:pPr>
  </w:style>
  <w:style w:type="character" w:customStyle="1" w:styleId="ParagraphedelisteCar">
    <w:name w:val="Paragraphe de liste Car"/>
    <w:basedOn w:val="Policepardfaut"/>
    <w:link w:val="Paragraphedeliste"/>
    <w:uiPriority w:val="34"/>
    <w:rsid w:val="005247DE"/>
    <w:rPr>
      <w:rFonts w:ascii="Segoe UI" w:hAnsi="Segoe UI"/>
      <w:sz w:val="24"/>
      <w:lang w:val="en-CA"/>
    </w:rPr>
  </w:style>
  <w:style w:type="table" w:styleId="Grilledutableau">
    <w:name w:val="Table Grid"/>
    <w:aliases w:val="Table Definitions Grid"/>
    <w:basedOn w:val="TableauNormal"/>
    <w:uiPriority w:val="59"/>
    <w:rsid w:val="005247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1548</Words>
  <Characters>8716</Characters>
  <Application>Microsoft Office Word</Application>
  <DocSecurity>0</DocSecurity>
  <Lines>207</Lines>
  <Paragraphs>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Claude-Jean Harel</dc:creator>
  <cp:keywords/>
  <dc:description/>
  <cp:lastModifiedBy>Claude-Jean Harel</cp:lastModifiedBy>
  <cp:revision>1</cp:revision>
  <dcterms:created xsi:type="dcterms:W3CDTF">2018-06-18T23:57:00Z</dcterms:created>
  <dcterms:modified xsi:type="dcterms:W3CDTF">2018-06-18T23:59:00Z</dcterms:modified>
</cp:coreProperties>
</file>